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19" w:rsidRPr="00787ED2" w:rsidRDefault="00CA0370">
      <w:pPr>
        <w:rPr>
          <w:b/>
          <w:sz w:val="32"/>
          <w:szCs w:val="32"/>
          <w:u w:val="single"/>
        </w:rPr>
      </w:pPr>
      <w:r w:rsidRPr="00787ED2">
        <w:rPr>
          <w:b/>
          <w:sz w:val="32"/>
          <w:szCs w:val="32"/>
          <w:u w:val="single"/>
        </w:rPr>
        <w:t>Rokoko řešení</w:t>
      </w:r>
    </w:p>
    <w:tbl>
      <w:tblPr>
        <w:tblStyle w:val="Mkatabulky"/>
        <w:tblW w:w="9853" w:type="dxa"/>
        <w:tblLayout w:type="fixed"/>
        <w:tblLook w:val="04A0" w:firstRow="1" w:lastRow="0" w:firstColumn="1" w:lastColumn="0" w:noHBand="0" w:noVBand="1"/>
      </w:tblPr>
      <w:tblGrid>
        <w:gridCol w:w="562"/>
        <w:gridCol w:w="2552"/>
        <w:gridCol w:w="6739"/>
      </w:tblGrid>
      <w:tr w:rsidR="00CA0370" w:rsidTr="00904B32">
        <w:tc>
          <w:tcPr>
            <w:tcW w:w="562" w:type="dxa"/>
          </w:tcPr>
          <w:p w:rsidR="00CA0370" w:rsidRDefault="00CA0370" w:rsidP="00904B32">
            <w:r>
              <w:t>1</w:t>
            </w:r>
          </w:p>
        </w:tc>
        <w:tc>
          <w:tcPr>
            <w:tcW w:w="2552" w:type="dxa"/>
          </w:tcPr>
          <w:p w:rsidR="00CA0370" w:rsidRDefault="002E7B18" w:rsidP="00904B32">
            <w:r>
              <w:t>Rokoko</w:t>
            </w:r>
          </w:p>
          <w:p w:rsidR="00CA0370" w:rsidRDefault="00CA0370" w:rsidP="00904B32"/>
        </w:tc>
        <w:tc>
          <w:tcPr>
            <w:tcW w:w="6739" w:type="dxa"/>
          </w:tcPr>
          <w:p w:rsidR="00D8386F" w:rsidRDefault="00D8386F" w:rsidP="00D8386F">
            <w:pPr>
              <w:pStyle w:val="slovanseznam"/>
              <w:numPr>
                <w:ilvl w:val="0"/>
                <w:numId w:val="0"/>
              </w:numPr>
              <w:ind w:left="720"/>
            </w:pPr>
            <w:r>
              <w:t>Má svůj název podle hlavního ornamentu této epochy – rokaje - mušle. Není takto představována pouze mušle ve své naturální podobě, ale zejména v uměleckých znázorněních – např. jako ztuhlá, zkamenělá vlna nebo skalní hřeben, sestylizovaná květina.</w:t>
            </w:r>
          </w:p>
          <w:p w:rsidR="00D8386F" w:rsidRDefault="00D8386F" w:rsidP="00E41B30">
            <w:pPr>
              <w:pStyle w:val="slovanseznam"/>
              <w:numPr>
                <w:ilvl w:val="0"/>
                <w:numId w:val="0"/>
              </w:numPr>
              <w:ind w:left="720"/>
            </w:pPr>
            <w:r>
              <w:t>Dalším velmi častým rysem rokoko stylu je velká obliba asymetrického ornamentu. Tím ale není řečeno, že každý rokokový ornament je prost symetrie.</w:t>
            </w:r>
          </w:p>
          <w:p w:rsidR="00D8386F" w:rsidRDefault="00D8386F" w:rsidP="00E41B30">
            <w:pPr>
              <w:pStyle w:val="slovanseznam"/>
              <w:numPr>
                <w:ilvl w:val="0"/>
                <w:numId w:val="0"/>
              </w:numPr>
              <w:ind w:left="720"/>
            </w:pPr>
            <w:r>
              <w:t xml:space="preserve">Rozlišení mezi ornamentem </w:t>
            </w:r>
            <w:proofErr w:type="spellStart"/>
            <w:r>
              <w:t>regence</w:t>
            </w:r>
            <w:proofErr w:type="spellEnd"/>
            <w:r>
              <w:t xml:space="preserve"> a rokoka: Rokoko musí mít asymetrický prvek, </w:t>
            </w:r>
            <w:proofErr w:type="spellStart"/>
            <w:r>
              <w:t>regence</w:t>
            </w:r>
            <w:proofErr w:type="spellEnd"/>
            <w:r>
              <w:t xml:space="preserve"> / více symetrick</w:t>
            </w:r>
            <w:r w:rsidR="004F4BAD">
              <w:t>á / asymetrický prvek mít může.</w:t>
            </w:r>
          </w:p>
          <w:p w:rsidR="00CA0370" w:rsidRDefault="00D8386F" w:rsidP="00D8386F">
            <w:pPr>
              <w:pStyle w:val="slovanseznam"/>
            </w:pPr>
            <w:r>
              <w:t>Rokoko epocha 1730 – 1775. Ve Francii pomalu končí už 1750, dále klasicismus.</w:t>
            </w:r>
          </w:p>
        </w:tc>
      </w:tr>
      <w:tr w:rsidR="00CA0370" w:rsidTr="00904B32">
        <w:tc>
          <w:tcPr>
            <w:tcW w:w="562" w:type="dxa"/>
          </w:tcPr>
          <w:p w:rsidR="00CA0370" w:rsidRDefault="00CA0370" w:rsidP="00904B32">
            <w:r>
              <w:t>2</w:t>
            </w:r>
          </w:p>
        </w:tc>
        <w:tc>
          <w:tcPr>
            <w:tcW w:w="2552" w:type="dxa"/>
          </w:tcPr>
          <w:p w:rsidR="00CA0370" w:rsidRDefault="00023F4E" w:rsidP="00904B32">
            <w:r>
              <w:t>Rokoko ornament a kování</w:t>
            </w:r>
          </w:p>
        </w:tc>
        <w:tc>
          <w:tcPr>
            <w:tcW w:w="6739" w:type="dxa"/>
          </w:tcPr>
          <w:p w:rsidR="00473ECD" w:rsidRPr="00473ECD" w:rsidRDefault="00473ECD" w:rsidP="00473ECD">
            <w:pPr>
              <w:pStyle w:val="slovanseznam"/>
              <w:rPr>
                <w:b/>
              </w:rPr>
            </w:pPr>
            <w:r>
              <w:rPr>
                <w:b/>
              </w:rPr>
              <w:t xml:space="preserve">Ornament. </w:t>
            </w:r>
            <w:r w:rsidR="002008E8">
              <w:t xml:space="preserve">Hlavním </w:t>
            </w:r>
            <w:r>
              <w:t>ornamentem je rokaj.</w:t>
            </w:r>
          </w:p>
          <w:p w:rsidR="00473ECD" w:rsidRDefault="00473ECD" w:rsidP="00473ECD">
            <w:pPr>
              <w:ind w:left="708"/>
            </w:pPr>
            <w:r>
              <w:t>Obr. 164 Příklad ukazuje užití rokaje po roce 1750 ve Švýcarsku, střední Evropě. Rokaj na stole je plochá, s výhonky, sotva připomíná mušli v naturální podobě. Jedná se o víceméně abstraktní vyobrazení, které lze připodobnit k použití ucha – chrupavky v renesanci a v raném baroku.</w:t>
            </w:r>
          </w:p>
          <w:p w:rsidR="00473ECD" w:rsidRDefault="00473ECD" w:rsidP="00473ECD">
            <w:pPr>
              <w:ind w:left="708"/>
            </w:pPr>
            <w:r>
              <w:t xml:space="preserve">Obr. 165 Rokaj ve Francii – Louis 15. Obrázek ukazuje bronzové kování na komodě. Asymetrie je zde zřetelně vidět, ačkoli při letmém pozorování se odchylky projeví jen málo. </w:t>
            </w:r>
          </w:p>
          <w:p w:rsidR="00473ECD" w:rsidRPr="00DB01D6" w:rsidRDefault="00473ECD" w:rsidP="00DB01D6">
            <w:pPr>
              <w:pStyle w:val="slovanseznam"/>
              <w:numPr>
                <w:ilvl w:val="0"/>
                <w:numId w:val="0"/>
              </w:numPr>
              <w:ind w:left="708"/>
            </w:pPr>
            <w:r>
              <w:t xml:space="preserve">Francouzský ornament je plynulejší, poddajnější a měkčí, zatímco detaily 164 připomínají spíše krápníky nebo ztuhlé zkamenělé vlny. Zobrazení 165 je více ornamentem listových forem, které díky hlubokému žebrování vytvářejí dojem rokaje. Obr. 166 ukazuje tzv. </w:t>
            </w:r>
            <w:proofErr w:type="spellStart"/>
            <w:r>
              <w:t>Espagnolette</w:t>
            </w:r>
            <w:proofErr w:type="spellEnd"/>
            <w:r>
              <w:t xml:space="preserve"> na detailu </w:t>
            </w:r>
            <w:proofErr w:type="spellStart"/>
            <w:r>
              <w:t>franc</w:t>
            </w:r>
            <w:proofErr w:type="spellEnd"/>
            <w:r>
              <w:t>. komody ve stylu L15. Jedná se o ženskou nebo mužskou bustu / poprsí /, někdy zvířecí hlavu, vyřezanou jako nahoru rostoucí ornament na horní části nábytkové nohy.</w:t>
            </w:r>
            <w:r w:rsidR="00DB01D6">
              <w:t xml:space="preserve"> </w:t>
            </w:r>
            <w:r>
              <w:t xml:space="preserve">Objevuje se v období </w:t>
            </w:r>
            <w:proofErr w:type="spellStart"/>
            <w:r>
              <w:t>regence</w:t>
            </w:r>
            <w:proofErr w:type="spellEnd"/>
            <w:r>
              <w:t xml:space="preserve"> i rokoka. Tento ornament měl hodně odchylek, včetně znázornění figur. Vlasy této hlavy jsou blíže rokaji německého charakteru. Mušle, zde ve své naturální podobě, podpírá poprsí ženy. Záda postavy jsou vytvořena řezbou akantového listu. </w:t>
            </w:r>
          </w:p>
          <w:p w:rsidR="00CA0370" w:rsidRDefault="00DB01D6" w:rsidP="00DB01D6">
            <w:pPr>
              <w:pStyle w:val="slovanseznam"/>
            </w:pPr>
            <w:r>
              <w:rPr>
                <w:b/>
              </w:rPr>
              <w:t xml:space="preserve">Kování. </w:t>
            </w:r>
            <w:r w:rsidR="00473ECD">
              <w:t>Obr. 168 je kování zámku, které se zapouští / zasekává dlátem /. Asymetrie ornamentu a rokaje na zakončení zámku / kudrlince / vlevo řadí tuto práci k německému rokoku. Obr. 169 je klíčový štítek vyrobený novou, levnější technikou z odlévaného bronzu. Ornament není vytvořen jen plasticky litím, ale je dokončen rytím – gravírováním na povrchu. V rokoku je tato technika poměrně řídká, používala se u měšťanského nábytku. Obr. 170 malý, ale velmi pěkně formovaný štítek z bronzu na komodě. Toto plastické kování je více rokokové než plošné práce obr. 169.</w:t>
            </w:r>
            <w:r w:rsidR="00A332A6">
              <w:t xml:space="preserve">, </w:t>
            </w:r>
            <w:r w:rsidR="00473ECD">
              <w:t>Obr. 171 zásuvkový úchyt. Krása této zásuvkové úchytky trvá do té doby, než sevře svému majiteli při otvírání zásuvky ruku.</w:t>
            </w:r>
          </w:p>
        </w:tc>
      </w:tr>
      <w:tr w:rsidR="00CA0370" w:rsidTr="00904B32">
        <w:tc>
          <w:tcPr>
            <w:tcW w:w="562" w:type="dxa"/>
          </w:tcPr>
          <w:p w:rsidR="00CA0370" w:rsidRDefault="00CA0370" w:rsidP="00904B32">
            <w:r>
              <w:t>3</w:t>
            </w:r>
          </w:p>
        </w:tc>
        <w:tc>
          <w:tcPr>
            <w:tcW w:w="2552" w:type="dxa"/>
          </w:tcPr>
          <w:p w:rsidR="00CA0370" w:rsidRDefault="00023F4E" w:rsidP="00904B32">
            <w:r>
              <w:t xml:space="preserve">Rokoko </w:t>
            </w:r>
            <w:r w:rsidR="00647E02">
              <w:t xml:space="preserve">konstrukce a </w:t>
            </w:r>
            <w:r>
              <w:t>nábytek</w:t>
            </w:r>
          </w:p>
        </w:tc>
        <w:tc>
          <w:tcPr>
            <w:tcW w:w="6739" w:type="dxa"/>
          </w:tcPr>
          <w:p w:rsidR="00E86803" w:rsidRPr="00E86803" w:rsidRDefault="00E86803" w:rsidP="00E86803">
            <w:pPr>
              <w:pStyle w:val="slovanseznam"/>
              <w:rPr>
                <w:b/>
              </w:rPr>
            </w:pPr>
            <w:r w:rsidRPr="00E86803">
              <w:rPr>
                <w:b/>
              </w:rPr>
              <w:t xml:space="preserve">Konstrukce </w:t>
            </w:r>
          </w:p>
          <w:p w:rsidR="00E86803" w:rsidRPr="00E86803" w:rsidRDefault="00E86803" w:rsidP="00FE598C">
            <w:pPr>
              <w:pStyle w:val="slovanseznam"/>
              <w:numPr>
                <w:ilvl w:val="0"/>
                <w:numId w:val="0"/>
              </w:numPr>
              <w:ind w:left="1080"/>
            </w:pPr>
            <w:r w:rsidRPr="00E86803">
              <w:lastRenderedPageBreak/>
              <w:t xml:space="preserve">Na krásném rokokovém nábytku se musí konstrukce přizpůsobit tomu, aby nábytek působil homogenně / jednolitě /. Proto u většiny nábytku nejsou rozlišitelné stěny, příčky. </w:t>
            </w:r>
            <w:r w:rsidR="00903612">
              <w:t xml:space="preserve"> </w:t>
            </w:r>
          </w:p>
          <w:p w:rsidR="00E86803" w:rsidRPr="00E86803" w:rsidRDefault="00E86803" w:rsidP="000B3E4A">
            <w:pPr>
              <w:pStyle w:val="slovanseznam"/>
            </w:pPr>
            <w:r w:rsidRPr="00E86803">
              <w:t xml:space="preserve">U mnoha komod je </w:t>
            </w:r>
            <w:proofErr w:type="spellStart"/>
            <w:r w:rsidRPr="00E86803">
              <w:t>mezipříčka</w:t>
            </w:r>
            <w:proofErr w:type="spellEnd"/>
            <w:r w:rsidRPr="00E86803">
              <w:t xml:space="preserve"> – rám, po kterém jezdí zásuvky, ukryt tak, aby ho zakrývalo čelo zásuvky. Spáry mezi zásuvkami se dělají co nejméně nápadné. Toho se dosahovalo nejrůznějším zdobením – intarzie, bronz plynule zdobí celé čelo nábytku / příkla</w:t>
            </w:r>
            <w:r w:rsidR="000B3E4A">
              <w:t>d str. 236 / a detail obr. 176.</w:t>
            </w:r>
          </w:p>
          <w:p w:rsidR="00E86803" w:rsidRPr="00E86803" w:rsidRDefault="00E86803" w:rsidP="000B3E4A">
            <w:pPr>
              <w:pStyle w:val="slovanseznam"/>
            </w:pPr>
            <w:r w:rsidRPr="00E86803">
              <w:t xml:space="preserve">Obr. 177 Také spojení mezi nohami a vodorovnou příčkou / dnem / je zhotovováno tak, aby nebylo pokud možno zřetelné. Osvědčený způsob, jak toho dosáhnout, je </w:t>
            </w:r>
            <w:proofErr w:type="spellStart"/>
            <w:r w:rsidRPr="00E86803">
              <w:t>předýhování</w:t>
            </w:r>
            <w:proofErr w:type="spellEnd"/>
            <w:r w:rsidRPr="00E86803">
              <w:t xml:space="preserve"> / překrytí spoje dýhou /. Tento způsob dýhování ale předpokládá zasazení bronzových ozdob na nohách a často na hranách. Tím je zamez</w:t>
            </w:r>
            <w:r w:rsidR="000B3E4A">
              <w:t>eno odlepování dýhy na hranách.</w:t>
            </w:r>
          </w:p>
          <w:p w:rsidR="00E86803" w:rsidRPr="00E86803" w:rsidRDefault="00E86803" w:rsidP="00E86803">
            <w:pPr>
              <w:pStyle w:val="slovanseznam"/>
            </w:pPr>
            <w:r w:rsidRPr="000B3E4A">
              <w:rPr>
                <w:b/>
              </w:rPr>
              <w:t>Poznámky k dýhování</w:t>
            </w:r>
            <w:r w:rsidRPr="00E86803">
              <w:t>:</w:t>
            </w:r>
          </w:p>
          <w:p w:rsidR="00E86803" w:rsidRPr="00E86803" w:rsidRDefault="00E86803" w:rsidP="00E86803">
            <w:pPr>
              <w:pStyle w:val="slovanseznam"/>
            </w:pPr>
            <w:r w:rsidRPr="00E86803">
              <w:t xml:space="preserve">Množství rokokového nábytku je dýhováno mahagonem a ořechem. </w:t>
            </w:r>
          </w:p>
          <w:p w:rsidR="00E86803" w:rsidRPr="00E86803" w:rsidRDefault="00E86803" w:rsidP="00E86803">
            <w:pPr>
              <w:pStyle w:val="slovanseznam"/>
            </w:pPr>
            <w:r w:rsidRPr="00E86803">
              <w:t xml:space="preserve">Dýhování úzkých dílců se provádělo tzv. rajbováním / pomocí nažehlování /. </w:t>
            </w:r>
          </w:p>
          <w:p w:rsidR="00E86803" w:rsidRPr="00E86803" w:rsidRDefault="00E86803" w:rsidP="005B7C16">
            <w:pPr>
              <w:pStyle w:val="slovanseznam"/>
            </w:pPr>
            <w:r w:rsidRPr="00E86803">
              <w:t xml:space="preserve">Velké zakřivené plochy se dýhovaly pomocí </w:t>
            </w:r>
            <w:r w:rsidR="005B7C16">
              <w:t>sádrových nebo pískových forem.</w:t>
            </w:r>
          </w:p>
          <w:p w:rsidR="00E86803" w:rsidRPr="00E86803" w:rsidRDefault="00E86803" w:rsidP="00E86803">
            <w:pPr>
              <w:pStyle w:val="slovanseznam"/>
            </w:pPr>
            <w:r w:rsidRPr="00E86803">
              <w:t>V dnešní době je důležité dát pod vrchní dýhu poddýžku nebo plátno / bavlněné molino apod. / Tak zajistíme, že horní okrasná dýha nepraská. Poddýžka vyrovná povrch a překryje nestejnorodé materiály v konstrukci – dřevo v různém směru vláken, tmel apod.</w:t>
            </w:r>
          </w:p>
          <w:p w:rsidR="00CA0370" w:rsidRDefault="00E86803" w:rsidP="00E86803">
            <w:pPr>
              <w:pStyle w:val="slovanseznam"/>
            </w:pPr>
            <w:r w:rsidRPr="00E86803">
              <w:t>Použití kování, které chrání dýhy na exponovaných místech – hrany korpusů, noh apod.</w:t>
            </w:r>
          </w:p>
          <w:p w:rsidR="00900480" w:rsidRDefault="00900480" w:rsidP="00E86803">
            <w:pPr>
              <w:pStyle w:val="slovanseznam"/>
            </w:pPr>
          </w:p>
          <w:p w:rsidR="00900480" w:rsidRPr="00900480" w:rsidRDefault="00900480" w:rsidP="00900480">
            <w:pPr>
              <w:pStyle w:val="slovanseznam"/>
              <w:rPr>
                <w:b/>
              </w:rPr>
            </w:pPr>
            <w:r w:rsidRPr="00900480">
              <w:rPr>
                <w:b/>
              </w:rPr>
              <w:t xml:space="preserve">Nábytek  </w:t>
            </w:r>
          </w:p>
          <w:p w:rsidR="00900480" w:rsidRDefault="00900480" w:rsidP="00900480">
            <w:pPr>
              <w:pStyle w:val="slovanseznam"/>
            </w:pPr>
            <w:r>
              <w:t>V rokoku musíme rozlišovat mezi měšťanským a šlechtickým mobiliářem. Měšťanský nábytek šlechtické předlohy zjednodušuje a nese méně ornamentu. Na většině šlechtického nábytku nacházíme bohaté zlacení, pozlacené bronzové vykládání a kování. Měšťanský nábytek nese těchto prvků méně.</w:t>
            </w:r>
          </w:p>
          <w:p w:rsidR="00900480" w:rsidRDefault="00900480" w:rsidP="00900480">
            <w:pPr>
              <w:pStyle w:val="slovanseznam"/>
              <w:numPr>
                <w:ilvl w:val="0"/>
                <w:numId w:val="0"/>
              </w:numPr>
              <w:ind w:left="1080"/>
            </w:pPr>
            <w:r>
              <w:t>Na selském nábytku se také nacházejí malby, které zobrazují květinové ornamenty a rokaje.</w:t>
            </w:r>
          </w:p>
          <w:p w:rsidR="00900480" w:rsidRDefault="00900480" w:rsidP="00900480">
            <w:pPr>
              <w:pStyle w:val="slovanseznam"/>
              <w:numPr>
                <w:ilvl w:val="0"/>
                <w:numId w:val="0"/>
              </w:numPr>
              <w:ind w:left="1080"/>
            </w:pPr>
            <w:r>
              <w:t>U měšťanského nábytku vzniká méně nových forem, tento nábytek více napodobuje staré barokní předlohy a zdobí je barokním ornamentem.  Bronzové ozdoby se omezují hlavně na štítky zámků, úchytky.</w:t>
            </w:r>
          </w:p>
          <w:p w:rsidR="00900480" w:rsidRDefault="00900480" w:rsidP="00900480">
            <w:pPr>
              <w:pStyle w:val="slovanseznam"/>
              <w:numPr>
                <w:ilvl w:val="0"/>
                <w:numId w:val="0"/>
              </w:numPr>
              <w:ind w:left="1080" w:hanging="360"/>
            </w:pPr>
            <w:r>
              <w:t>Komody: Jsou charakteristickým nábytkem pro rokoko styl. Mají obvykle zakřivená nejen čela, ale i boky / na výkrese viditelné ve všech třech průmětech.</w:t>
            </w:r>
          </w:p>
          <w:p w:rsidR="00900480" w:rsidRDefault="00900480" w:rsidP="00900480">
            <w:pPr>
              <w:pStyle w:val="slovanseznam"/>
              <w:numPr>
                <w:ilvl w:val="0"/>
                <w:numId w:val="0"/>
              </w:numPr>
              <w:ind w:left="1080"/>
            </w:pPr>
            <w:r>
              <w:t xml:space="preserve">Obr. 178 ukazuje švýcarskou komodu. Zásuvky, čelo a boky mají diagonální ozdoby / úhlopříčné /. Bronzové kování velmi hojné u francouzského nábytku se zde omezuje na konce noh, středovou část traverzy, úchytky zásuvek a štítky zámků. Na horní zásuvce tvoří úchytky a štít zámku jednolitý ornament. </w:t>
            </w:r>
          </w:p>
          <w:p w:rsidR="00900480" w:rsidRDefault="00900480" w:rsidP="00900480">
            <w:pPr>
              <w:pStyle w:val="slovanseznam"/>
              <w:numPr>
                <w:ilvl w:val="0"/>
                <w:numId w:val="0"/>
              </w:numPr>
              <w:ind w:left="1080"/>
            </w:pPr>
            <w:r>
              <w:lastRenderedPageBreak/>
              <w:t>V protikladu ke komodě na obr. 179 jsou zde zásuvky díky dýhování vytvořeny každá jednotlivě, také traverzy mezi zásuvkami jsou viditelné. Tento styl více odpovídá pozdnímu baroku.</w:t>
            </w:r>
          </w:p>
          <w:p w:rsidR="00900480" w:rsidRDefault="00900480" w:rsidP="00900480">
            <w:pPr>
              <w:pStyle w:val="slovanseznam"/>
              <w:numPr>
                <w:ilvl w:val="0"/>
                <w:numId w:val="0"/>
              </w:numPr>
              <w:ind w:left="1080"/>
            </w:pPr>
            <w:r>
              <w:t>Obr. 179 je podobná rokoková komoda, která nese nečleněnou přední zásuvkovou část. V celkové kompozici a složení ornamentů se členění zásuvek ztrácí. Intarzie plynule přechází z jedné zásuvky na druhou.</w:t>
            </w:r>
          </w:p>
          <w:p w:rsidR="00900480" w:rsidRDefault="00900480" w:rsidP="00900480">
            <w:pPr>
              <w:pStyle w:val="slovanseznam"/>
              <w:numPr>
                <w:ilvl w:val="0"/>
                <w:numId w:val="0"/>
              </w:numPr>
              <w:ind w:left="1080"/>
            </w:pPr>
            <w:r>
              <w:t>Psací komody byly velmi oblíbené, trend ještě před rokokem. Objevují se s nástavcem nebo bez horního nástavce.</w:t>
            </w:r>
          </w:p>
          <w:p w:rsidR="00900480" w:rsidRDefault="00900480" w:rsidP="00900480">
            <w:pPr>
              <w:pStyle w:val="slovanseznam"/>
              <w:numPr>
                <w:ilvl w:val="0"/>
                <w:numId w:val="0"/>
              </w:numPr>
              <w:ind w:left="1080"/>
            </w:pPr>
            <w:r>
              <w:t xml:space="preserve">Obr. 180 ukazuje příklad s jednou zásuvkou a zakřivenou výklopnou částí nástavce.  Výklopná část a boční plochy jsou dýhovány na křížovou spáru. Sestaveno z dýh jdoucích ve svazku za sebou – návaznost kresby.                                                    </w:t>
            </w:r>
          </w:p>
          <w:p w:rsidR="00900480" w:rsidRDefault="00900480" w:rsidP="003833BC">
            <w:pPr>
              <w:pStyle w:val="slovanseznam"/>
              <w:numPr>
                <w:ilvl w:val="0"/>
                <w:numId w:val="0"/>
              </w:numPr>
              <w:ind w:left="1080" w:hanging="360"/>
            </w:pPr>
            <w:r>
              <w:t>Traverza / příčka / je dýho</w:t>
            </w:r>
            <w:r w:rsidR="003833BC">
              <w:t xml:space="preserve">vána svisle – používalo se už v </w:t>
            </w:r>
            <w:r>
              <w:t xml:space="preserve">baroku. Zajímavé jsou i nohy – forma písmene S </w:t>
            </w:r>
            <w:proofErr w:type="spellStart"/>
            <w:r>
              <w:t>s</w:t>
            </w:r>
            <w:proofErr w:type="spellEnd"/>
            <w:r>
              <w:t xml:space="preserve"> </w:t>
            </w:r>
            <w:proofErr w:type="spellStart"/>
            <w:r>
              <w:t>rokajem</w:t>
            </w:r>
            <w:proofErr w:type="spellEnd"/>
            <w:r>
              <w:t xml:space="preserve"> a květinovou řezbou, která je i na spodní traverze.</w:t>
            </w:r>
          </w:p>
          <w:p w:rsidR="00900480" w:rsidRDefault="00900480" w:rsidP="00900480">
            <w:pPr>
              <w:pStyle w:val="slovanseznam"/>
            </w:pPr>
            <w:r>
              <w:t>Křížová spára: Tento způsob dýhování se provádí z listů dýhy, které následují za sebou ve svazku / tj. jsou seřazeny tak, jak byly postupně řezány, ne krájeny nebo loupány, z kmene.  Takto je dosaženo co největší podobnosti kresby a vzniká zajímavý ornament. Použití této techniky v baroku neznámé umožnilo zavedení strojů na řezání dýh.</w:t>
            </w:r>
          </w:p>
          <w:p w:rsidR="00900480" w:rsidRDefault="00900480" w:rsidP="00900480">
            <w:pPr>
              <w:pStyle w:val="slovanseznam"/>
              <w:numPr>
                <w:ilvl w:val="0"/>
                <w:numId w:val="0"/>
              </w:numPr>
              <w:ind w:left="1080"/>
            </w:pPr>
            <w:r>
              <w:t>Obr. 181 Psací komoda se skříňovou nástavbou</w:t>
            </w:r>
          </w:p>
          <w:p w:rsidR="00900480" w:rsidRDefault="00900480" w:rsidP="00900480">
            <w:pPr>
              <w:pStyle w:val="slovanseznam"/>
              <w:numPr>
                <w:ilvl w:val="0"/>
                <w:numId w:val="0"/>
              </w:numPr>
              <w:ind w:left="1080"/>
            </w:pPr>
            <w:r>
              <w:t>Tří zásuvková spodní část komody má zde zakřivená pouze čela zásuvek do tvaru písmene S. Zásuvky jsou dýhovány kořenicí, kolem příčně dýhování.</w:t>
            </w:r>
          </w:p>
          <w:p w:rsidR="00900480" w:rsidRDefault="00900480" w:rsidP="00900480">
            <w:pPr>
              <w:pStyle w:val="slovanseznam"/>
              <w:numPr>
                <w:ilvl w:val="0"/>
                <w:numId w:val="0"/>
              </w:numPr>
              <w:ind w:left="1080"/>
            </w:pPr>
            <w:r>
              <w:t>Výklopná deska středového dílu má opět bohatou intarzii, na bocích jsou dvě malé zásuvky.</w:t>
            </w:r>
          </w:p>
          <w:p w:rsidR="00900480" w:rsidRDefault="00900480" w:rsidP="00900480">
            <w:pPr>
              <w:pStyle w:val="slovanseznam"/>
              <w:numPr>
                <w:ilvl w:val="0"/>
                <w:numId w:val="0"/>
              </w:numPr>
              <w:ind w:left="1080"/>
            </w:pPr>
            <w:r>
              <w:t xml:space="preserve">Horní část je tvořena skříňovým nástavcem – dvoje plné dveře, na bocích čtyři zásuvky. </w:t>
            </w:r>
          </w:p>
          <w:p w:rsidR="00900480" w:rsidRDefault="00900480" w:rsidP="00900480">
            <w:pPr>
              <w:pStyle w:val="slovanseznam"/>
              <w:numPr>
                <w:ilvl w:val="0"/>
                <w:numId w:val="0"/>
              </w:numPr>
              <w:ind w:left="1080"/>
            </w:pPr>
            <w:r>
              <w:t xml:space="preserve">Místo plných dveří se často objevují dveře zasklené, potom boční zásuvky chybí a dveře sahají až k bočním </w:t>
            </w:r>
            <w:proofErr w:type="spellStart"/>
            <w:r>
              <w:t>lisénám</w:t>
            </w:r>
            <w:proofErr w:type="spellEnd"/>
            <w:r>
              <w:t>.</w:t>
            </w:r>
          </w:p>
          <w:p w:rsidR="00900480" w:rsidRDefault="00900480" w:rsidP="00900480">
            <w:pPr>
              <w:pStyle w:val="slovanseznam"/>
              <w:numPr>
                <w:ilvl w:val="0"/>
                <w:numId w:val="0"/>
              </w:numPr>
              <w:ind w:left="1080"/>
            </w:pPr>
            <w:r>
              <w:t xml:space="preserve">Tímto způsobem jsou často vyráběny tzv. porcelán – skříně. </w:t>
            </w:r>
          </w:p>
          <w:p w:rsidR="00900480" w:rsidRDefault="00900480" w:rsidP="00900480">
            <w:pPr>
              <w:pStyle w:val="slovanseznam"/>
              <w:numPr>
                <w:ilvl w:val="0"/>
                <w:numId w:val="0"/>
              </w:numPr>
              <w:ind w:left="1080"/>
            </w:pPr>
            <w:r>
              <w:t>Slouží k vystavování v rokoku oblíbených porcelánových výrobků.</w:t>
            </w:r>
          </w:p>
          <w:p w:rsidR="00900480" w:rsidRDefault="00900480" w:rsidP="00900480">
            <w:pPr>
              <w:pStyle w:val="slovanseznam"/>
            </w:pPr>
            <w:r>
              <w:t>Stoly</w:t>
            </w:r>
          </w:p>
          <w:p w:rsidR="00900480" w:rsidRDefault="00900480" w:rsidP="00900480">
            <w:pPr>
              <w:pStyle w:val="slovanseznam"/>
              <w:numPr>
                <w:ilvl w:val="0"/>
                <w:numId w:val="0"/>
              </w:numPr>
              <w:ind w:left="1080"/>
            </w:pPr>
            <w:r>
              <w:t>V rokoku jsou zdobnější a lehčí než v baroku. Nohy, příčky a trnože jsou zakřiveny v S formě a jsou bohatě vyřezávané.</w:t>
            </w:r>
          </w:p>
          <w:p w:rsidR="00900480" w:rsidRDefault="00900480" w:rsidP="00900480">
            <w:pPr>
              <w:pStyle w:val="slovanseznam"/>
              <w:numPr>
                <w:ilvl w:val="0"/>
                <w:numId w:val="0"/>
              </w:numPr>
              <w:ind w:left="1080"/>
            </w:pPr>
            <w:r>
              <w:t>Tvary noh stolového a sedacího nábytku obr. 182 – 184.</w:t>
            </w:r>
          </w:p>
          <w:p w:rsidR="00900480" w:rsidRDefault="00900480" w:rsidP="00900480">
            <w:pPr>
              <w:pStyle w:val="slovanseznam"/>
              <w:numPr>
                <w:ilvl w:val="0"/>
                <w:numId w:val="0"/>
              </w:numPr>
              <w:ind w:left="1080"/>
            </w:pPr>
            <w:r>
              <w:t>Obr. 182 pro rokoko typický konzolový stůl šlechty s bohatou prořezávanou řezbou. Lze říci, že celý tento kus je jedinečným ornamentem, kde musí ustoupit principy konstrukce. Jednolitý vzhled rokokového nábytku se snaží vyhlížet ne jako sestavený z dílů, ale jakoby byl rostlý.</w:t>
            </w:r>
          </w:p>
          <w:p w:rsidR="00900480" w:rsidRDefault="00900480" w:rsidP="00900480">
            <w:pPr>
              <w:pStyle w:val="slovanseznam"/>
              <w:numPr>
                <w:ilvl w:val="0"/>
                <w:numId w:val="0"/>
              </w:numPr>
              <w:ind w:left="1080"/>
            </w:pPr>
            <w:r>
              <w:t>Ke zvýšení jednolitosti vzhledu se používalo zlacení.</w:t>
            </w:r>
          </w:p>
          <w:p w:rsidR="00900480" w:rsidRDefault="00900480" w:rsidP="00900480">
            <w:pPr>
              <w:pStyle w:val="slovanseznam"/>
            </w:pPr>
            <w:r>
              <w:t>Sedací nábytek</w:t>
            </w:r>
          </w:p>
          <w:p w:rsidR="00900480" w:rsidRDefault="00900480" w:rsidP="00900480">
            <w:pPr>
              <w:pStyle w:val="slovanseznam"/>
              <w:numPr>
                <w:ilvl w:val="0"/>
                <w:numId w:val="0"/>
              </w:numPr>
              <w:ind w:left="1080"/>
            </w:pPr>
            <w:r>
              <w:t>Rokoko přináší pohodlný, lidskému tělu přizpůsobený sedací nábytek.</w:t>
            </w:r>
          </w:p>
          <w:p w:rsidR="00900480" w:rsidRDefault="00900480" w:rsidP="00900480">
            <w:pPr>
              <w:pStyle w:val="slovanseznam"/>
              <w:numPr>
                <w:ilvl w:val="0"/>
                <w:numId w:val="0"/>
              </w:numPr>
              <w:ind w:left="1080"/>
            </w:pPr>
            <w:r>
              <w:t xml:space="preserve">Obr. 183 Typická rokoková židle s </w:t>
            </w:r>
            <w:proofErr w:type="spellStart"/>
            <w:r>
              <w:t>S</w:t>
            </w:r>
            <w:proofErr w:type="spellEnd"/>
            <w:r>
              <w:t xml:space="preserve"> formou zakřivení noh, pevným čalouněním sedací plochy, které je nižší, než u </w:t>
            </w:r>
            <w:r>
              <w:lastRenderedPageBreak/>
              <w:t>barokních židlí a s oválným opěradlem vlastním pro rokoko. Linie od noh, příček, područek a zad přechází plynule, jakoby nábytek byl tvořen z jednoho kusu.</w:t>
            </w:r>
          </w:p>
          <w:p w:rsidR="00900480" w:rsidRDefault="00900480" w:rsidP="00900480">
            <w:pPr>
              <w:pStyle w:val="slovanseznam"/>
              <w:numPr>
                <w:ilvl w:val="0"/>
                <w:numId w:val="0"/>
              </w:numPr>
              <w:ind w:left="1080"/>
            </w:pPr>
            <w:r>
              <w:t>Jako potahový materiál se používají světlé látky – hedvábí, s bohatým vzorováním. Často je nábytek potažen stejnou látkou jako zdi interiéru.</w:t>
            </w:r>
          </w:p>
          <w:p w:rsidR="00900480" w:rsidRDefault="00900480" w:rsidP="00900480">
            <w:pPr>
              <w:pStyle w:val="slovanseznam"/>
              <w:numPr>
                <w:ilvl w:val="0"/>
                <w:numId w:val="0"/>
              </w:numPr>
              <w:ind w:left="1080"/>
            </w:pPr>
            <w:r>
              <w:t>Obr. 184 Sofa Příklad bohatě pozlaceného rámu a řídce používaného tmavého potahu / samet /.</w:t>
            </w:r>
          </w:p>
          <w:p w:rsidR="00900480" w:rsidRDefault="00900480" w:rsidP="00900480">
            <w:pPr>
              <w:pStyle w:val="slovanseznam"/>
              <w:numPr>
                <w:ilvl w:val="0"/>
                <w:numId w:val="0"/>
              </w:numPr>
              <w:ind w:left="1080"/>
            </w:pPr>
            <w:r>
              <w:t xml:space="preserve">Sofa na tomto obrázku má boční opěradla / područky /, ale může se objevovat i bez nich.  Potom se jedná o nábytek určený k ležení – tzv. </w:t>
            </w:r>
            <w:proofErr w:type="spellStart"/>
            <w:r>
              <w:t>Chaiselongue</w:t>
            </w:r>
            <w:proofErr w:type="spellEnd"/>
            <w:r>
              <w:t xml:space="preserve"> / </w:t>
            </w:r>
            <w:proofErr w:type="spellStart"/>
            <w:r>
              <w:t>langer</w:t>
            </w:r>
            <w:proofErr w:type="spellEnd"/>
            <w:r>
              <w:t xml:space="preserve"> </w:t>
            </w:r>
            <w:proofErr w:type="spellStart"/>
            <w:r>
              <w:t>Stuhl</w:t>
            </w:r>
            <w:proofErr w:type="spellEnd"/>
            <w:r>
              <w:t xml:space="preserve"> /. Tento nábytek je vlastně křeslem s prodlouženou sedací částí.</w:t>
            </w:r>
          </w:p>
          <w:p w:rsidR="00900480" w:rsidRDefault="00900480" w:rsidP="00900480">
            <w:pPr>
              <w:pStyle w:val="slovanseznam"/>
            </w:pPr>
            <w:r>
              <w:t>Skříňový nábytek</w:t>
            </w:r>
          </w:p>
          <w:p w:rsidR="00900480" w:rsidRDefault="00900480" w:rsidP="00900480">
            <w:pPr>
              <w:pStyle w:val="slovanseznam"/>
              <w:numPr>
                <w:ilvl w:val="0"/>
                <w:numId w:val="0"/>
              </w:numPr>
              <w:ind w:left="1080"/>
            </w:pPr>
            <w:r>
              <w:t>V rokoku měly velké skříně nepatrný význam, od barokních se lišily stavbou a zakončením oblouku věnce.</w:t>
            </w:r>
          </w:p>
          <w:p w:rsidR="00900480" w:rsidRDefault="00900480" w:rsidP="00900480">
            <w:pPr>
              <w:pStyle w:val="slovanseznam"/>
              <w:numPr>
                <w:ilvl w:val="0"/>
                <w:numId w:val="0"/>
              </w:numPr>
              <w:ind w:left="1080"/>
            </w:pPr>
            <w:r>
              <w:t>Obr. 185 Dvoudveřová dubová přírodně zbarvená německá skříň s rokokovým ornamentem</w:t>
            </w:r>
          </w:p>
          <w:p w:rsidR="00900480" w:rsidRDefault="00900480" w:rsidP="00900480">
            <w:pPr>
              <w:pStyle w:val="slovanseznam"/>
              <w:numPr>
                <w:ilvl w:val="0"/>
                <w:numId w:val="0"/>
              </w:numPr>
              <w:ind w:left="1080"/>
            </w:pPr>
            <w:r>
              <w:t>Horní vykroužený / vyřezávaný / věnec přechází přes zkosené rohy do boků skříně. Ve středu věnce se nachází řezba podobně jako v baroku / příklady obr. 143,144 /</w:t>
            </w:r>
          </w:p>
          <w:p w:rsidR="00900480" w:rsidRDefault="00900480" w:rsidP="00900480">
            <w:pPr>
              <w:pStyle w:val="slovanseznam"/>
              <w:numPr>
                <w:ilvl w:val="0"/>
                <w:numId w:val="0"/>
              </w:numPr>
              <w:ind w:left="1080"/>
            </w:pPr>
            <w:r>
              <w:t>Zvláštností tohoto exempláře jsou nohy ve tvaru rokaje. U většiny rokokových skříní byly nohy soustružené.</w:t>
            </w:r>
          </w:p>
        </w:tc>
      </w:tr>
      <w:tr w:rsidR="00CA0370" w:rsidTr="00904B32">
        <w:tc>
          <w:tcPr>
            <w:tcW w:w="562" w:type="dxa"/>
          </w:tcPr>
          <w:p w:rsidR="00CA0370" w:rsidRDefault="00CA0370" w:rsidP="00904B32">
            <w:r>
              <w:lastRenderedPageBreak/>
              <w:t>4</w:t>
            </w:r>
          </w:p>
        </w:tc>
        <w:tc>
          <w:tcPr>
            <w:tcW w:w="2552" w:type="dxa"/>
          </w:tcPr>
          <w:p w:rsidR="00CA0370" w:rsidRDefault="00A96093" w:rsidP="00904B32">
            <w:r>
              <w:t>Rokoko technika maleb a laků</w:t>
            </w:r>
          </w:p>
        </w:tc>
        <w:tc>
          <w:tcPr>
            <w:tcW w:w="6739" w:type="dxa"/>
          </w:tcPr>
          <w:p w:rsidR="00523889" w:rsidRDefault="00523889" w:rsidP="00523889">
            <w:pPr>
              <w:pStyle w:val="slovanseznam"/>
              <w:numPr>
                <w:ilvl w:val="0"/>
                <w:numId w:val="0"/>
              </w:numPr>
              <w:ind w:left="1080"/>
            </w:pPr>
            <w:r>
              <w:t>Lidé od nepaměti zdobili dřevo malbou – barevné polychromie dřevěných soch, různé druhy dřevěného, barevně pojednaného nábytku.</w:t>
            </w:r>
          </w:p>
          <w:p w:rsidR="00523889" w:rsidRDefault="00523889" w:rsidP="00523889">
            <w:pPr>
              <w:pStyle w:val="slovanseznam"/>
              <w:numPr>
                <w:ilvl w:val="0"/>
                <w:numId w:val="0"/>
              </w:numPr>
              <w:ind w:left="1080"/>
            </w:pPr>
            <w:r>
              <w:t>Nábytek se maloval přírodními pigmenty, hlinkami pojenými klihem. V renesanci, baroku se nábytek maloval olejovými barvami podobně jako nástěnné obrazy.</w:t>
            </w:r>
          </w:p>
          <w:p w:rsidR="00523889" w:rsidRDefault="00523889" w:rsidP="00523889">
            <w:pPr>
              <w:pStyle w:val="slovanseznam"/>
              <w:numPr>
                <w:ilvl w:val="0"/>
                <w:numId w:val="0"/>
              </w:numPr>
              <w:ind w:left="1080"/>
            </w:pPr>
            <w:r>
              <w:t>Náměty byly většinou přírodní – květiny, stromy, ptáci.</w:t>
            </w:r>
          </w:p>
          <w:p w:rsidR="00DA1A53" w:rsidRDefault="00523889" w:rsidP="00523889">
            <w:pPr>
              <w:pStyle w:val="slovanseznam"/>
              <w:numPr>
                <w:ilvl w:val="0"/>
                <w:numId w:val="0"/>
              </w:numPr>
              <w:ind w:left="1080"/>
            </w:pPr>
            <w:r>
              <w:t>Vrcholu dosáhla malba na nábytku v období rokoka, kdy se kopírovaly čínské a japonské vzory.</w:t>
            </w:r>
          </w:p>
          <w:p w:rsidR="00DA1A53" w:rsidRDefault="00CA0370" w:rsidP="00DA1A53">
            <w:pPr>
              <w:pStyle w:val="slovanseznam"/>
              <w:numPr>
                <w:ilvl w:val="0"/>
                <w:numId w:val="0"/>
              </w:numPr>
              <w:ind w:left="1080" w:hanging="360"/>
            </w:pPr>
            <w:r>
              <w:tab/>
            </w:r>
            <w:r w:rsidR="00DA1A53">
              <w:t>Orientální lakové práce – řezby a lakování na vysoký lesk, nebo lakované malby. Tyto práce vynikají vysokou kvalitou provedení, čistotou barvy a průzračností laku. Většina těchto prací byla vytvořena na moři – naprosto bezprašný a mírně slaný vzduch. Čistota ovzduší je důležitá, protože klasický lak schne dlouho, mohl by se na něho usazovat prach.</w:t>
            </w:r>
          </w:p>
          <w:p w:rsidR="00DA1A53" w:rsidRDefault="00DA1A53" w:rsidP="00DA1A53">
            <w:pPr>
              <w:pStyle w:val="slovanseznam"/>
              <w:numPr>
                <w:ilvl w:val="0"/>
                <w:numId w:val="0"/>
              </w:numPr>
              <w:ind w:left="1080"/>
            </w:pPr>
            <w:r>
              <w:t xml:space="preserve">Základním materiálem orientálních laků byl mléčný výron stromu </w:t>
            </w:r>
            <w:proofErr w:type="spellStart"/>
            <w:r>
              <w:t>Rhus</w:t>
            </w:r>
            <w:proofErr w:type="spellEnd"/>
            <w:r>
              <w:t xml:space="preserve"> </w:t>
            </w:r>
            <w:proofErr w:type="spellStart"/>
            <w:r>
              <w:t>vermicifolia</w:t>
            </w:r>
            <w:proofErr w:type="spellEnd"/>
            <w:r>
              <w:t xml:space="preserve"> – roste v Číně a v Japonsku.</w:t>
            </w:r>
          </w:p>
          <w:p w:rsidR="00DA1A53" w:rsidRDefault="00DA1A53" w:rsidP="00DA1A53">
            <w:pPr>
              <w:pStyle w:val="slovanseznam"/>
              <w:numPr>
                <w:ilvl w:val="0"/>
                <w:numId w:val="0"/>
              </w:numPr>
              <w:ind w:left="1080"/>
            </w:pPr>
            <w:r>
              <w:t>Pryskyřice tohoto stromu se mísila s olejem a pigmenty a v několika vrstvách se nanášela na upravený povrch dřeva. Vždy před dalším nánosem se musela zaleštit. Do horních vrstev laku se malovaly ornamenty, které se opět překrývaly lakem, který se přebrousil – zaleštil.</w:t>
            </w:r>
          </w:p>
          <w:p w:rsidR="00DA1A53" w:rsidRDefault="00DA1A53" w:rsidP="00DA1A53">
            <w:pPr>
              <w:pStyle w:val="slovanseznam"/>
              <w:numPr>
                <w:ilvl w:val="0"/>
                <w:numId w:val="0"/>
              </w:numPr>
              <w:ind w:left="1080"/>
            </w:pPr>
            <w:r>
              <w:t>Povrchová úprava orientálního nábytku je velmi zdlouhavá, lak se nanáší ve velmi tenké vrstvě a nátěr se opakuje po dokonalém uschnutí – až 10 vrstev.</w:t>
            </w:r>
          </w:p>
          <w:p w:rsidR="00DA1A53" w:rsidRDefault="00DA1A53" w:rsidP="00DA1A53">
            <w:pPr>
              <w:pStyle w:val="slovanseznam"/>
              <w:numPr>
                <w:ilvl w:val="0"/>
                <w:numId w:val="0"/>
              </w:numPr>
              <w:ind w:left="1080"/>
            </w:pPr>
            <w:r>
              <w:t>Orientálci barvili lak přírodními pigmenty.</w:t>
            </w:r>
          </w:p>
          <w:p w:rsidR="00DA1A53" w:rsidRDefault="00DA1A53" w:rsidP="00DA1A53">
            <w:pPr>
              <w:pStyle w:val="slovanseznam"/>
              <w:numPr>
                <w:ilvl w:val="0"/>
                <w:numId w:val="0"/>
              </w:numPr>
              <w:ind w:left="1080"/>
            </w:pPr>
            <w:r>
              <w:t xml:space="preserve">Takto lakovaný nábytek se dostával do Evropy od konce 16. století a získal mimořádnou oblibu – drobný nábytek se označoval jako Indické zboží – Indian </w:t>
            </w:r>
            <w:proofErr w:type="spellStart"/>
            <w:r>
              <w:t>goods</w:t>
            </w:r>
            <w:proofErr w:type="spellEnd"/>
            <w:r>
              <w:t>.</w:t>
            </w:r>
          </w:p>
          <w:p w:rsidR="00DA1A53" w:rsidRDefault="00DA1A53" w:rsidP="00DA1A53">
            <w:pPr>
              <w:pStyle w:val="slovanseznam"/>
              <w:numPr>
                <w:ilvl w:val="0"/>
                <w:numId w:val="0"/>
              </w:numPr>
              <w:ind w:left="1080"/>
            </w:pPr>
            <w:r>
              <w:lastRenderedPageBreak/>
              <w:t>Pestře vybarvené předměty vyrobené technikou čínského laku – čínské zboží, zlaté figurální motivy na černém pozadí – japonský lak.</w:t>
            </w:r>
          </w:p>
          <w:p w:rsidR="00DA1A53" w:rsidRDefault="00DA1A53" w:rsidP="00DA1A53">
            <w:pPr>
              <w:pStyle w:val="slovanseznam"/>
              <w:numPr>
                <w:ilvl w:val="0"/>
                <w:numId w:val="0"/>
              </w:numPr>
              <w:ind w:left="1080"/>
            </w:pPr>
            <w:r>
              <w:t>Mistrovská technika orientálních laků nutila evropské nábytkáře k napodobování. První pokusy se datují do 80. let 17. století. Dokonalosti bylo dosaženo až objevem Roberta Martina před polovinou 18. století.</w:t>
            </w:r>
          </w:p>
          <w:p w:rsidR="00DA1A53" w:rsidRDefault="00DA1A53" w:rsidP="00DA1A53">
            <w:pPr>
              <w:pStyle w:val="slovanseznam"/>
            </w:pPr>
            <w:proofErr w:type="spellStart"/>
            <w:r>
              <w:t>Vernis</w:t>
            </w:r>
            <w:proofErr w:type="spellEnd"/>
            <w:r>
              <w:t xml:space="preserve"> Martin – Martinův lak</w:t>
            </w:r>
          </w:p>
          <w:p w:rsidR="00DA1A53" w:rsidRDefault="00DA1A53" w:rsidP="00DA1A53">
            <w:pPr>
              <w:pStyle w:val="slovanseznam"/>
              <w:numPr>
                <w:ilvl w:val="0"/>
                <w:numId w:val="0"/>
              </w:numPr>
              <w:ind w:left="1080"/>
            </w:pPr>
            <w:r>
              <w:t>Patrně největší dokonalosti v imitaci orientálních laků dosáhl Robert Martin se svými bratry – 1706 – 1765. Základní složkou Martinova laku byl šelak – šelaková politura.</w:t>
            </w:r>
          </w:p>
          <w:p w:rsidR="00DA1A53" w:rsidRDefault="00DA1A53" w:rsidP="00226968">
            <w:pPr>
              <w:pStyle w:val="slovanseznam"/>
            </w:pPr>
            <w:r>
              <w:t xml:space="preserve">Šelak je měkká pryskyřice, která vzniká jako produkt látkové výměny červů </w:t>
            </w:r>
            <w:proofErr w:type="spellStart"/>
            <w:r>
              <w:t>Tachardia</w:t>
            </w:r>
            <w:proofErr w:type="spellEnd"/>
            <w:r>
              <w:t xml:space="preserve"> </w:t>
            </w:r>
            <w:proofErr w:type="spellStart"/>
            <w:r>
              <w:t>Lacca</w:t>
            </w:r>
            <w:proofErr w:type="spellEnd"/>
            <w:r>
              <w:t>. Sbírá se z větviček východoindických stromů, zahřátím se rozpouští a vylévá na palmové listy. Po vychladnutí se sbírají drobné šupiny – krystaly, které se dováží do Evropy. Politura z šelaku má na</w:t>
            </w:r>
            <w:r w:rsidR="00226968">
              <w:t>žloutlou až pomerančovou barvu.</w:t>
            </w:r>
          </w:p>
          <w:p w:rsidR="00CA0370" w:rsidRDefault="00DA1A53" w:rsidP="00DA1A53">
            <w:pPr>
              <w:pStyle w:val="slovanseznam"/>
              <w:numPr>
                <w:ilvl w:val="0"/>
                <w:numId w:val="0"/>
              </w:numPr>
              <w:ind w:left="1080"/>
            </w:pPr>
            <w:r>
              <w:t>Šelaková politura je roztok šelaku v lihu. Při postupném nanášení na povrch dřeva vytváří ochranný nátěr s možností leštění na vysoký lesk.</w:t>
            </w:r>
          </w:p>
        </w:tc>
      </w:tr>
      <w:tr w:rsidR="00CA0370" w:rsidTr="00904B32">
        <w:tc>
          <w:tcPr>
            <w:tcW w:w="562" w:type="dxa"/>
          </w:tcPr>
          <w:p w:rsidR="00CA0370" w:rsidRDefault="004C0DE9" w:rsidP="00904B32">
            <w:r>
              <w:lastRenderedPageBreak/>
              <w:t>5</w:t>
            </w:r>
          </w:p>
        </w:tc>
        <w:tc>
          <w:tcPr>
            <w:tcW w:w="9291" w:type="dxa"/>
            <w:gridSpan w:val="2"/>
          </w:tcPr>
          <w:p w:rsidR="00CA0370" w:rsidRDefault="00CA0370" w:rsidP="00904B32">
            <w:r w:rsidRPr="00481077">
              <w:t>Úkol:</w:t>
            </w:r>
          </w:p>
          <w:p w:rsidR="00CA0370" w:rsidRDefault="00BE467E" w:rsidP="00904B32">
            <w:pPr>
              <w:tabs>
                <w:tab w:val="left" w:pos="945"/>
              </w:tabs>
              <w:ind w:left="708"/>
            </w:pPr>
            <w:r>
              <w:t>Rokokový nábytek</w:t>
            </w:r>
            <w:r w:rsidR="00CA0370">
              <w:t>. Zpracuj pojednání – 1 stránka na počítači nebo 2-3 psáno rukou, doplň obrázky. Vše vloženo do složky formátu A4.</w:t>
            </w:r>
          </w:p>
        </w:tc>
      </w:tr>
    </w:tbl>
    <w:p w:rsidR="00CA0370" w:rsidRDefault="00CA0370"/>
    <w:sectPr w:rsidR="00CA03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2C" w:rsidRDefault="00F1102C" w:rsidP="006D1B6A">
      <w:pPr>
        <w:spacing w:after="0" w:line="240" w:lineRule="auto"/>
      </w:pPr>
      <w:r>
        <w:separator/>
      </w:r>
    </w:p>
  </w:endnote>
  <w:endnote w:type="continuationSeparator" w:id="0">
    <w:p w:rsidR="00F1102C" w:rsidRDefault="00F1102C" w:rsidP="006D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6A" w:rsidRDefault="006D1B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6A" w:rsidRDefault="006D1B6A">
    <w:pPr>
      <w:pStyle w:val="Zpat"/>
    </w:pPr>
    <w:bookmarkStart w:id="0" w:name="_GoBack"/>
    <w:r>
      <w:rPr>
        <w:noProof/>
        <w:lang w:eastAsia="cs-CZ"/>
      </w:rPr>
      <w:drawing>
        <wp:anchor distT="0" distB="0" distL="114300" distR="114300" simplePos="0" relativeHeight="251658240" behindDoc="0" locked="0" layoutInCell="1" allowOverlap="1" wp14:anchorId="0DD16E55">
          <wp:simplePos x="0" y="0"/>
          <wp:positionH relativeFrom="column">
            <wp:posOffset>7877175</wp:posOffset>
          </wp:positionH>
          <wp:positionV relativeFrom="page">
            <wp:posOffset>10003155</wp:posOffset>
          </wp:positionV>
          <wp:extent cx="6382385" cy="685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385" cy="685800"/>
                  </a:xfrm>
                  <a:prstGeom prst="rect">
                    <a:avLst/>
                  </a:prstGeom>
                  <a:noFill/>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6A" w:rsidRDefault="006D1B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2C" w:rsidRDefault="00F1102C" w:rsidP="006D1B6A">
      <w:pPr>
        <w:spacing w:after="0" w:line="240" w:lineRule="auto"/>
      </w:pPr>
      <w:r>
        <w:separator/>
      </w:r>
    </w:p>
  </w:footnote>
  <w:footnote w:type="continuationSeparator" w:id="0">
    <w:p w:rsidR="00F1102C" w:rsidRDefault="00F1102C" w:rsidP="006D1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6A" w:rsidRDefault="006D1B6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6A" w:rsidRDefault="006D1B6A">
    <w:pPr>
      <w:pStyle w:val="Zhlav"/>
    </w:pPr>
    <w:r>
      <w:rPr>
        <w:noProof/>
        <w:lang w:eastAsia="cs-CZ"/>
      </w:rPr>
      <w:drawing>
        <wp:anchor distT="0" distB="0" distL="114300" distR="114300" simplePos="0" relativeHeight="251659264" behindDoc="0" locked="0" layoutInCell="1" allowOverlap="1" wp14:anchorId="6DC058F5">
          <wp:simplePos x="0" y="0"/>
          <wp:positionH relativeFrom="column">
            <wp:posOffset>0</wp:posOffset>
          </wp:positionH>
          <wp:positionV relativeFrom="page">
            <wp:posOffset>610870</wp:posOffset>
          </wp:positionV>
          <wp:extent cx="3810635" cy="646430"/>
          <wp:effectExtent l="0" t="0" r="0" b="127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6464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6A" w:rsidRDefault="006D1B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2625"/>
    <w:multiLevelType w:val="hybridMultilevel"/>
    <w:tmpl w:val="283CC9AC"/>
    <w:lvl w:ilvl="0" w:tplc="FC40CA50">
      <w:numFmt w:val="bullet"/>
      <w:pStyle w:val="slovanseznam"/>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73F5D71"/>
    <w:multiLevelType w:val="hybridMultilevel"/>
    <w:tmpl w:val="4E0EDA94"/>
    <w:lvl w:ilvl="0" w:tplc="FC40CA5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9A"/>
    <w:rsid w:val="00023D9A"/>
    <w:rsid w:val="00023F4E"/>
    <w:rsid w:val="000673DF"/>
    <w:rsid w:val="000B1E8D"/>
    <w:rsid w:val="000B3E4A"/>
    <w:rsid w:val="00191BBB"/>
    <w:rsid w:val="002008E8"/>
    <w:rsid w:val="00226968"/>
    <w:rsid w:val="002E7B18"/>
    <w:rsid w:val="003833BC"/>
    <w:rsid w:val="00467A60"/>
    <w:rsid w:val="00473ECD"/>
    <w:rsid w:val="004C0DE9"/>
    <w:rsid w:val="004F4BAD"/>
    <w:rsid w:val="00523889"/>
    <w:rsid w:val="005B7C16"/>
    <w:rsid w:val="00647E02"/>
    <w:rsid w:val="0066003D"/>
    <w:rsid w:val="006D1B6A"/>
    <w:rsid w:val="00787ED2"/>
    <w:rsid w:val="008249A3"/>
    <w:rsid w:val="00900480"/>
    <w:rsid w:val="00903612"/>
    <w:rsid w:val="009045D7"/>
    <w:rsid w:val="009909CF"/>
    <w:rsid w:val="00A332A6"/>
    <w:rsid w:val="00A96093"/>
    <w:rsid w:val="00AC2D19"/>
    <w:rsid w:val="00BE467E"/>
    <w:rsid w:val="00CA0370"/>
    <w:rsid w:val="00D8386F"/>
    <w:rsid w:val="00DA1A53"/>
    <w:rsid w:val="00DB01D6"/>
    <w:rsid w:val="00DE322A"/>
    <w:rsid w:val="00E41B30"/>
    <w:rsid w:val="00E86803"/>
    <w:rsid w:val="00F1102C"/>
    <w:rsid w:val="00F14792"/>
    <w:rsid w:val="00FE5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1E697-4A50-4DFD-8D19-86A68D0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cs-CZ"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73DF"/>
  </w:style>
  <w:style w:type="paragraph" w:styleId="Nadpis1">
    <w:name w:val="heading 1"/>
    <w:basedOn w:val="Normln"/>
    <w:next w:val="Normln"/>
    <w:link w:val="Nadpis1Char"/>
    <w:uiPriority w:val="9"/>
    <w:qFormat/>
    <w:rsid w:val="000673D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
    <w:next w:val="Normln"/>
    <w:link w:val="Nadpis2Char"/>
    <w:uiPriority w:val="9"/>
    <w:unhideWhenUsed/>
    <w:qFormat/>
    <w:rsid w:val="000673DF"/>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
    <w:next w:val="Normln"/>
    <w:link w:val="Nadpis3Char"/>
    <w:uiPriority w:val="9"/>
    <w:unhideWhenUsed/>
    <w:qFormat/>
    <w:rsid w:val="000673DF"/>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
    <w:next w:val="Normln"/>
    <w:link w:val="Nadpis4Char"/>
    <w:uiPriority w:val="9"/>
    <w:semiHidden/>
    <w:unhideWhenUsed/>
    <w:qFormat/>
    <w:rsid w:val="000673DF"/>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
    <w:next w:val="Normln"/>
    <w:link w:val="Nadpis5Char"/>
    <w:uiPriority w:val="9"/>
    <w:semiHidden/>
    <w:unhideWhenUsed/>
    <w:qFormat/>
    <w:rsid w:val="000673DF"/>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semiHidden/>
    <w:unhideWhenUsed/>
    <w:qFormat/>
    <w:rsid w:val="000673DF"/>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
    <w:next w:val="Normln"/>
    <w:link w:val="Nadpis7Char"/>
    <w:uiPriority w:val="9"/>
    <w:semiHidden/>
    <w:unhideWhenUsed/>
    <w:qFormat/>
    <w:rsid w:val="000673D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0673DF"/>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0673DF"/>
    <w:pPr>
      <w:keepNext/>
      <w:keepLines/>
      <w:spacing w:before="80" w:after="0" w:line="240" w:lineRule="auto"/>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3DF"/>
    <w:rPr>
      <w:rFonts w:asciiTheme="majorHAnsi" w:eastAsiaTheme="majorEastAsia" w:hAnsiTheme="majorHAnsi" w:cstheme="majorBidi"/>
      <w:caps/>
      <w:spacing w:val="10"/>
      <w:sz w:val="36"/>
      <w:szCs w:val="36"/>
    </w:rPr>
  </w:style>
  <w:style w:type="character" w:customStyle="1" w:styleId="Nadpis2Char">
    <w:name w:val="Nadpis 2 Char"/>
    <w:basedOn w:val="Standardnpsmoodstavce"/>
    <w:link w:val="Nadpis2"/>
    <w:uiPriority w:val="9"/>
    <w:rsid w:val="000673DF"/>
    <w:rPr>
      <w:rFonts w:asciiTheme="majorHAnsi" w:eastAsiaTheme="majorEastAsia" w:hAnsiTheme="majorHAnsi" w:cstheme="majorBidi"/>
      <w:sz w:val="36"/>
      <w:szCs w:val="36"/>
    </w:rPr>
  </w:style>
  <w:style w:type="character" w:customStyle="1" w:styleId="Nadpis3Char">
    <w:name w:val="Nadpis 3 Char"/>
    <w:basedOn w:val="Standardnpsmoodstavce"/>
    <w:link w:val="Nadpis3"/>
    <w:uiPriority w:val="9"/>
    <w:rsid w:val="000673DF"/>
    <w:rPr>
      <w:rFonts w:asciiTheme="majorHAnsi" w:eastAsiaTheme="majorEastAsia" w:hAnsiTheme="majorHAnsi" w:cstheme="majorBidi"/>
      <w:caps/>
      <w:sz w:val="28"/>
      <w:szCs w:val="28"/>
    </w:rPr>
  </w:style>
  <w:style w:type="character" w:customStyle="1" w:styleId="Nadpis4Char">
    <w:name w:val="Nadpis 4 Char"/>
    <w:basedOn w:val="Standardnpsmoodstavce"/>
    <w:link w:val="Nadpis4"/>
    <w:uiPriority w:val="9"/>
    <w:semiHidden/>
    <w:rsid w:val="000673DF"/>
    <w:rPr>
      <w:rFonts w:asciiTheme="majorHAnsi" w:eastAsiaTheme="majorEastAsia" w:hAnsiTheme="majorHAnsi" w:cstheme="majorBidi"/>
      <w:i/>
      <w:iCs/>
      <w:sz w:val="28"/>
      <w:szCs w:val="28"/>
    </w:rPr>
  </w:style>
  <w:style w:type="character" w:customStyle="1" w:styleId="Nadpis5Char">
    <w:name w:val="Nadpis 5 Char"/>
    <w:basedOn w:val="Standardnpsmoodstavce"/>
    <w:link w:val="Nadpis5"/>
    <w:uiPriority w:val="9"/>
    <w:semiHidden/>
    <w:rsid w:val="000673DF"/>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0673DF"/>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0673DF"/>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0673DF"/>
    <w:rPr>
      <w:rFonts w:asciiTheme="majorHAnsi" w:eastAsiaTheme="majorEastAsia" w:hAnsiTheme="majorHAnsi" w:cstheme="majorBidi"/>
      <w:caps/>
    </w:rPr>
  </w:style>
  <w:style w:type="character" w:customStyle="1" w:styleId="Nadpis9Char">
    <w:name w:val="Nadpis 9 Char"/>
    <w:basedOn w:val="Standardnpsmoodstavce"/>
    <w:link w:val="Nadpis9"/>
    <w:uiPriority w:val="9"/>
    <w:semiHidden/>
    <w:rsid w:val="000673DF"/>
    <w:rPr>
      <w:rFonts w:asciiTheme="majorHAnsi" w:eastAsiaTheme="majorEastAsia" w:hAnsiTheme="majorHAnsi" w:cstheme="majorBidi"/>
      <w:i/>
      <w:iCs/>
      <w:caps/>
    </w:rPr>
  </w:style>
  <w:style w:type="paragraph" w:styleId="Titulek">
    <w:name w:val="caption"/>
    <w:basedOn w:val="Normln"/>
    <w:next w:val="Normln"/>
    <w:uiPriority w:val="35"/>
    <w:semiHidden/>
    <w:unhideWhenUsed/>
    <w:qFormat/>
    <w:rsid w:val="000673DF"/>
    <w:pPr>
      <w:spacing w:line="240" w:lineRule="auto"/>
    </w:pPr>
    <w:rPr>
      <w:b/>
      <w:bCs/>
      <w:color w:val="ED7D31" w:themeColor="accent2"/>
      <w:spacing w:val="10"/>
      <w:sz w:val="16"/>
      <w:szCs w:val="16"/>
    </w:rPr>
  </w:style>
  <w:style w:type="paragraph" w:styleId="Nzev">
    <w:name w:val="Title"/>
    <w:basedOn w:val="Normln"/>
    <w:next w:val="Normln"/>
    <w:link w:val="NzevChar"/>
    <w:uiPriority w:val="10"/>
    <w:qFormat/>
    <w:rsid w:val="000673DF"/>
    <w:pPr>
      <w:spacing w:after="0" w:line="240" w:lineRule="auto"/>
      <w:contextualSpacing/>
    </w:pPr>
    <w:rPr>
      <w:rFonts w:asciiTheme="majorHAnsi" w:eastAsiaTheme="majorEastAsia" w:hAnsiTheme="majorHAnsi" w:cstheme="majorBidi"/>
      <w:caps/>
      <w:spacing w:val="40"/>
      <w:sz w:val="76"/>
      <w:szCs w:val="76"/>
    </w:rPr>
  </w:style>
  <w:style w:type="character" w:customStyle="1" w:styleId="NzevChar">
    <w:name w:val="Název Char"/>
    <w:basedOn w:val="Standardnpsmoodstavce"/>
    <w:link w:val="Nzev"/>
    <w:uiPriority w:val="10"/>
    <w:rsid w:val="000673DF"/>
    <w:rPr>
      <w:rFonts w:asciiTheme="majorHAnsi" w:eastAsiaTheme="majorEastAsia" w:hAnsiTheme="majorHAnsi" w:cstheme="majorBidi"/>
      <w:caps/>
      <w:spacing w:val="40"/>
      <w:sz w:val="76"/>
      <w:szCs w:val="76"/>
    </w:rPr>
  </w:style>
  <w:style w:type="paragraph" w:styleId="Podnadpis">
    <w:name w:val="Subtitle"/>
    <w:basedOn w:val="Normln"/>
    <w:next w:val="Normln"/>
    <w:link w:val="PodnadpisChar"/>
    <w:uiPriority w:val="11"/>
    <w:qFormat/>
    <w:rsid w:val="000673DF"/>
    <w:pPr>
      <w:numPr>
        <w:ilvl w:val="1"/>
      </w:numPr>
      <w:spacing w:after="240"/>
    </w:pPr>
    <w:rPr>
      <w:color w:val="000000" w:themeColor="text1"/>
      <w:sz w:val="24"/>
      <w:szCs w:val="24"/>
    </w:rPr>
  </w:style>
  <w:style w:type="character" w:customStyle="1" w:styleId="PodnadpisChar">
    <w:name w:val="Podnadpis Char"/>
    <w:basedOn w:val="Standardnpsmoodstavce"/>
    <w:link w:val="Podnadpis"/>
    <w:uiPriority w:val="11"/>
    <w:rsid w:val="000673DF"/>
    <w:rPr>
      <w:color w:val="000000" w:themeColor="text1"/>
      <w:sz w:val="24"/>
      <w:szCs w:val="24"/>
    </w:rPr>
  </w:style>
  <w:style w:type="character" w:styleId="Siln">
    <w:name w:val="Strong"/>
    <w:basedOn w:val="Standardnpsmoodstavce"/>
    <w:uiPriority w:val="22"/>
    <w:qFormat/>
    <w:rsid w:val="000673DF"/>
    <w:rPr>
      <w:rFonts w:asciiTheme="minorHAnsi" w:eastAsiaTheme="minorEastAsia" w:hAnsiTheme="minorHAnsi" w:cstheme="minorBidi"/>
      <w:b/>
      <w:bCs/>
      <w:spacing w:val="0"/>
      <w:w w:val="100"/>
      <w:position w:val="0"/>
      <w:sz w:val="20"/>
      <w:szCs w:val="20"/>
    </w:rPr>
  </w:style>
  <w:style w:type="character" w:styleId="Zdraznn">
    <w:name w:val="Emphasis"/>
    <w:basedOn w:val="Standardnpsmoodstavce"/>
    <w:uiPriority w:val="20"/>
    <w:qFormat/>
    <w:rsid w:val="000673DF"/>
    <w:rPr>
      <w:rFonts w:asciiTheme="minorHAnsi" w:eastAsiaTheme="minorEastAsia" w:hAnsiTheme="minorHAnsi" w:cstheme="minorBidi"/>
      <w:i/>
      <w:iCs/>
      <w:color w:val="C45911" w:themeColor="accent2" w:themeShade="BF"/>
      <w:sz w:val="20"/>
      <w:szCs w:val="20"/>
    </w:rPr>
  </w:style>
  <w:style w:type="paragraph" w:styleId="Bezmezer">
    <w:name w:val="No Spacing"/>
    <w:uiPriority w:val="1"/>
    <w:qFormat/>
    <w:rsid w:val="000673DF"/>
    <w:pPr>
      <w:spacing w:after="0" w:line="240" w:lineRule="auto"/>
    </w:pPr>
  </w:style>
  <w:style w:type="paragraph" w:styleId="Odstavecseseznamem">
    <w:name w:val="List Paragraph"/>
    <w:basedOn w:val="Normln"/>
    <w:uiPriority w:val="34"/>
    <w:qFormat/>
    <w:rsid w:val="000673DF"/>
    <w:pPr>
      <w:ind w:left="720"/>
      <w:contextualSpacing/>
    </w:pPr>
  </w:style>
  <w:style w:type="paragraph" w:styleId="Citt">
    <w:name w:val="Quote"/>
    <w:basedOn w:val="Normln"/>
    <w:next w:val="Normln"/>
    <w:link w:val="CittChar"/>
    <w:uiPriority w:val="29"/>
    <w:qFormat/>
    <w:rsid w:val="000673DF"/>
    <w:pPr>
      <w:spacing w:before="160"/>
      <w:ind w:left="720"/>
    </w:pPr>
    <w:rPr>
      <w:rFonts w:asciiTheme="majorHAnsi" w:eastAsiaTheme="majorEastAsia" w:hAnsiTheme="majorHAnsi" w:cstheme="majorBidi"/>
      <w:sz w:val="24"/>
      <w:szCs w:val="24"/>
    </w:rPr>
  </w:style>
  <w:style w:type="character" w:customStyle="1" w:styleId="CittChar">
    <w:name w:val="Citát Char"/>
    <w:basedOn w:val="Standardnpsmoodstavce"/>
    <w:link w:val="Citt"/>
    <w:uiPriority w:val="29"/>
    <w:rsid w:val="000673DF"/>
    <w:rPr>
      <w:rFonts w:asciiTheme="majorHAnsi" w:eastAsiaTheme="majorEastAsia" w:hAnsiTheme="majorHAnsi" w:cstheme="majorBidi"/>
      <w:sz w:val="24"/>
      <w:szCs w:val="24"/>
    </w:rPr>
  </w:style>
  <w:style w:type="paragraph" w:styleId="Vrazncitt">
    <w:name w:val="Intense Quote"/>
    <w:basedOn w:val="Normln"/>
    <w:next w:val="Normln"/>
    <w:link w:val="VrazncittChar"/>
    <w:uiPriority w:val="30"/>
    <w:qFormat/>
    <w:rsid w:val="000673D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VrazncittChar">
    <w:name w:val="Výrazný citát Char"/>
    <w:basedOn w:val="Standardnpsmoodstavce"/>
    <w:link w:val="Vrazncitt"/>
    <w:uiPriority w:val="30"/>
    <w:rsid w:val="000673DF"/>
    <w:rPr>
      <w:rFonts w:asciiTheme="majorHAnsi" w:eastAsiaTheme="majorEastAsia" w:hAnsiTheme="majorHAnsi" w:cstheme="majorBidi"/>
      <w:caps/>
      <w:color w:val="C45911" w:themeColor="accent2" w:themeShade="BF"/>
      <w:spacing w:val="10"/>
      <w:sz w:val="28"/>
      <w:szCs w:val="28"/>
    </w:rPr>
  </w:style>
  <w:style w:type="character" w:styleId="Zdraznnjemn">
    <w:name w:val="Subtle Emphasis"/>
    <w:basedOn w:val="Standardnpsmoodstavce"/>
    <w:uiPriority w:val="19"/>
    <w:qFormat/>
    <w:rsid w:val="000673DF"/>
    <w:rPr>
      <w:i/>
      <w:iCs/>
      <w:color w:val="auto"/>
    </w:rPr>
  </w:style>
  <w:style w:type="character" w:styleId="Zdraznnintenzivn">
    <w:name w:val="Intense Emphasis"/>
    <w:basedOn w:val="Standardnpsmoodstavce"/>
    <w:uiPriority w:val="21"/>
    <w:qFormat/>
    <w:rsid w:val="000673D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kazjemn">
    <w:name w:val="Subtle Reference"/>
    <w:basedOn w:val="Standardnpsmoodstavce"/>
    <w:uiPriority w:val="31"/>
    <w:qFormat/>
    <w:rsid w:val="000673D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kazintenzivn">
    <w:name w:val="Intense Reference"/>
    <w:basedOn w:val="Standardnpsmoodstavce"/>
    <w:uiPriority w:val="32"/>
    <w:qFormat/>
    <w:rsid w:val="000673D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evknihy">
    <w:name w:val="Book Title"/>
    <w:basedOn w:val="Standardnpsmoodstavce"/>
    <w:uiPriority w:val="33"/>
    <w:qFormat/>
    <w:rsid w:val="000673DF"/>
    <w:rPr>
      <w:rFonts w:asciiTheme="minorHAnsi" w:eastAsiaTheme="minorEastAsia" w:hAnsiTheme="minorHAnsi" w:cstheme="minorBidi"/>
      <w:b/>
      <w:bCs/>
      <w:i/>
      <w:iCs/>
      <w:caps w:val="0"/>
      <w:smallCaps w:val="0"/>
      <w:color w:val="auto"/>
      <w:spacing w:val="10"/>
      <w:w w:val="100"/>
      <w:sz w:val="20"/>
      <w:szCs w:val="20"/>
    </w:rPr>
  </w:style>
  <w:style w:type="paragraph" w:styleId="Nadpisobsahu">
    <w:name w:val="TOC Heading"/>
    <w:basedOn w:val="Nadpis1"/>
    <w:next w:val="Normln"/>
    <w:uiPriority w:val="39"/>
    <w:semiHidden/>
    <w:unhideWhenUsed/>
    <w:qFormat/>
    <w:rsid w:val="000673DF"/>
    <w:pPr>
      <w:outlineLvl w:val="9"/>
    </w:pPr>
  </w:style>
  <w:style w:type="table" w:styleId="Mkatabulky">
    <w:name w:val="Table Grid"/>
    <w:basedOn w:val="Normlntabulka"/>
    <w:uiPriority w:val="39"/>
    <w:rsid w:val="00CA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uiPriority w:val="99"/>
    <w:unhideWhenUsed/>
    <w:rsid w:val="00CA0370"/>
    <w:pPr>
      <w:numPr>
        <w:numId w:val="3"/>
      </w:numPr>
      <w:contextualSpacing/>
    </w:pPr>
  </w:style>
  <w:style w:type="paragraph" w:styleId="Zhlav">
    <w:name w:val="header"/>
    <w:basedOn w:val="Normln"/>
    <w:link w:val="ZhlavChar"/>
    <w:uiPriority w:val="99"/>
    <w:unhideWhenUsed/>
    <w:rsid w:val="006D1B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1B6A"/>
  </w:style>
  <w:style w:type="paragraph" w:styleId="Zpat">
    <w:name w:val="footer"/>
    <w:basedOn w:val="Normln"/>
    <w:link w:val="ZpatChar"/>
    <w:uiPriority w:val="99"/>
    <w:unhideWhenUsed/>
    <w:rsid w:val="006D1B6A"/>
    <w:pPr>
      <w:tabs>
        <w:tab w:val="center" w:pos="4536"/>
        <w:tab w:val="right" w:pos="9072"/>
      </w:tabs>
      <w:spacing w:after="0" w:line="240" w:lineRule="auto"/>
    </w:pPr>
  </w:style>
  <w:style w:type="character" w:customStyle="1" w:styleId="ZpatChar">
    <w:name w:val="Zápatí Char"/>
    <w:basedOn w:val="Standardnpsmoodstavce"/>
    <w:link w:val="Zpat"/>
    <w:uiPriority w:val="99"/>
    <w:rsid w:val="006D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9706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Mrázek</dc:creator>
  <cp:keywords/>
  <dc:description/>
  <cp:lastModifiedBy>Margita Veberová</cp:lastModifiedBy>
  <cp:revision>3</cp:revision>
  <dcterms:created xsi:type="dcterms:W3CDTF">2019-03-08T08:15:00Z</dcterms:created>
  <dcterms:modified xsi:type="dcterms:W3CDTF">2020-04-02T22:09:00Z</dcterms:modified>
</cp:coreProperties>
</file>