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315" w:rsidRDefault="002C0315" w:rsidP="002C031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Pracovní list č. 2 – správné odpovědi</w:t>
      </w:r>
    </w:p>
    <w:p w:rsidR="002C0315" w:rsidRDefault="002C0315" w:rsidP="002C0315">
      <w:pPr>
        <w:rPr>
          <w:rFonts w:ascii="Arial" w:hAnsi="Arial" w:cs="Arial"/>
          <w:b/>
          <w:sz w:val="28"/>
          <w:szCs w:val="28"/>
          <w:u w:val="single"/>
        </w:rPr>
      </w:pPr>
    </w:p>
    <w:p w:rsidR="002C0315" w:rsidRPr="00410DAF" w:rsidRDefault="002C0315" w:rsidP="002C0315">
      <w:pPr>
        <w:rPr>
          <w:rFonts w:ascii="Arial" w:hAnsi="Arial" w:cs="Arial"/>
          <w:sz w:val="28"/>
          <w:szCs w:val="28"/>
          <w:u w:val="single"/>
        </w:rPr>
      </w:pPr>
      <w:r w:rsidRPr="00410DAF">
        <w:rPr>
          <w:rFonts w:ascii="Arial" w:hAnsi="Arial" w:cs="Arial"/>
          <w:noProof/>
          <w:sz w:val="28"/>
          <w:szCs w:val="28"/>
          <w:u w:val="single"/>
          <w:lang w:eastAsia="cs-CZ"/>
        </w:rPr>
        <w:drawing>
          <wp:inline distT="0" distB="0" distL="0" distR="0">
            <wp:extent cx="1929669" cy="1866900"/>
            <wp:effectExtent l="19050" t="0" r="0" b="0"/>
            <wp:docPr id="13" name="obrázek 13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669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0DAF">
        <w:rPr>
          <w:rFonts w:ascii="Arial" w:hAnsi="Arial" w:cs="Arial"/>
          <w:sz w:val="28"/>
          <w:szCs w:val="28"/>
          <w:u w:val="single"/>
        </w:rPr>
        <w:t xml:space="preserve">    </w:t>
      </w:r>
      <w:r w:rsidRPr="00410DAF">
        <w:rPr>
          <w:rFonts w:ascii="Arial" w:hAnsi="Arial" w:cs="Arial"/>
          <w:noProof/>
          <w:sz w:val="28"/>
          <w:szCs w:val="28"/>
          <w:u w:val="single"/>
          <w:lang w:eastAsia="cs-CZ"/>
        </w:rPr>
        <w:drawing>
          <wp:inline distT="0" distB="0" distL="0" distR="0">
            <wp:extent cx="904875" cy="202931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2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0DAF">
        <w:rPr>
          <w:rFonts w:ascii="Arial" w:hAnsi="Arial" w:cs="Arial"/>
          <w:sz w:val="28"/>
          <w:szCs w:val="28"/>
          <w:u w:val="single"/>
        </w:rPr>
        <w:t xml:space="preserve">  </w:t>
      </w:r>
      <w:r w:rsidRPr="00410DAF">
        <w:rPr>
          <w:rFonts w:ascii="Arial" w:hAnsi="Arial" w:cs="Arial"/>
          <w:noProof/>
          <w:sz w:val="28"/>
          <w:szCs w:val="28"/>
          <w:u w:val="single"/>
          <w:lang w:eastAsia="cs-CZ"/>
        </w:rPr>
        <w:drawing>
          <wp:inline distT="0" distB="0" distL="0" distR="0">
            <wp:extent cx="952367" cy="2009775"/>
            <wp:effectExtent l="19050" t="0" r="133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367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0DAF">
        <w:rPr>
          <w:rFonts w:ascii="Arial" w:hAnsi="Arial" w:cs="Arial"/>
          <w:sz w:val="28"/>
          <w:szCs w:val="28"/>
          <w:u w:val="single"/>
        </w:rPr>
        <w:t xml:space="preserve">  </w:t>
      </w:r>
      <w:r w:rsidRPr="00410DAF">
        <w:rPr>
          <w:rFonts w:ascii="Arial" w:hAnsi="Arial" w:cs="Arial"/>
          <w:noProof/>
          <w:sz w:val="28"/>
          <w:szCs w:val="28"/>
          <w:u w:val="single"/>
          <w:lang w:eastAsia="cs-CZ"/>
        </w:rPr>
        <w:drawing>
          <wp:inline distT="0" distB="0" distL="0" distR="0">
            <wp:extent cx="1457325" cy="2071263"/>
            <wp:effectExtent l="1905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054" cy="2082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110" w:rsidRDefault="002C0315">
      <w:r w:rsidRPr="002C0315">
        <w:rPr>
          <w:noProof/>
          <w:lang w:eastAsia="cs-CZ"/>
        </w:rPr>
        <w:drawing>
          <wp:inline distT="0" distB="0" distL="0" distR="0">
            <wp:extent cx="3928840" cy="2600325"/>
            <wp:effectExtent l="19050" t="0" r="0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84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5A5E29">
        <w:rPr>
          <w:noProof/>
          <w:u w:val="single"/>
          <w:lang w:eastAsia="cs-CZ"/>
        </w:rPr>
        <w:drawing>
          <wp:inline distT="0" distB="0" distL="0" distR="0">
            <wp:extent cx="1668800" cy="1914525"/>
            <wp:effectExtent l="19050" t="0" r="7600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301" cy="1913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315" w:rsidRDefault="002C0315"/>
    <w:p w:rsidR="002C0315" w:rsidRDefault="002C0315"/>
    <w:p w:rsidR="002C0315" w:rsidRDefault="002C0315" w:rsidP="002C0315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  <w:u w:val="single"/>
        </w:rPr>
      </w:pPr>
      <w:r w:rsidRPr="002C0315">
        <w:rPr>
          <w:rFonts w:cstheme="minorHAnsi"/>
          <w:sz w:val="28"/>
          <w:szCs w:val="28"/>
          <w:u w:val="single"/>
        </w:rPr>
        <w:t>Vyjmenuj bezpečnostní prvky u lehkého dílcového lešení</w:t>
      </w:r>
    </w:p>
    <w:p w:rsidR="00BF1697" w:rsidRPr="0001044F" w:rsidRDefault="006D0654" w:rsidP="0001044F">
      <w:pPr>
        <w:pStyle w:val="Bezmezer"/>
        <w:numPr>
          <w:ilvl w:val="0"/>
          <w:numId w:val="4"/>
        </w:numPr>
        <w:rPr>
          <w:sz w:val="28"/>
          <w:szCs w:val="28"/>
        </w:rPr>
      </w:pPr>
      <w:r w:rsidRPr="0001044F">
        <w:rPr>
          <w:sz w:val="28"/>
          <w:szCs w:val="28"/>
        </w:rPr>
        <w:t>zajištění výšky stojky u nastavitelné patky a podlahových dílců u rámového lešení závlačkou</w:t>
      </w:r>
    </w:p>
    <w:p w:rsidR="00BF1697" w:rsidRDefault="006D0654" w:rsidP="0001044F">
      <w:pPr>
        <w:pStyle w:val="Bezmezer"/>
        <w:numPr>
          <w:ilvl w:val="0"/>
          <w:numId w:val="4"/>
        </w:numPr>
        <w:rPr>
          <w:sz w:val="28"/>
          <w:szCs w:val="28"/>
        </w:rPr>
      </w:pPr>
      <w:r w:rsidRPr="0001044F">
        <w:rPr>
          <w:sz w:val="28"/>
          <w:szCs w:val="28"/>
        </w:rPr>
        <w:t>zabezpečení stability u pojízdného lešení HAKI nebo žebříkových věží výsuvnými stabilizátory</w:t>
      </w:r>
    </w:p>
    <w:p w:rsidR="00BF1697" w:rsidRPr="0001044F" w:rsidRDefault="006D0654" w:rsidP="0001044F">
      <w:pPr>
        <w:pStyle w:val="Bezmezer"/>
        <w:numPr>
          <w:ilvl w:val="0"/>
          <w:numId w:val="4"/>
        </w:numPr>
        <w:rPr>
          <w:sz w:val="28"/>
          <w:szCs w:val="28"/>
        </w:rPr>
      </w:pPr>
      <w:r w:rsidRPr="0001044F">
        <w:rPr>
          <w:sz w:val="28"/>
          <w:szCs w:val="28"/>
        </w:rPr>
        <w:t>brzdící systém na pojezdovém kolečku</w:t>
      </w:r>
    </w:p>
    <w:p w:rsidR="00BF1697" w:rsidRPr="0001044F" w:rsidRDefault="006D0654" w:rsidP="0001044F">
      <w:pPr>
        <w:pStyle w:val="Bezmezer"/>
        <w:numPr>
          <w:ilvl w:val="0"/>
          <w:numId w:val="4"/>
        </w:numPr>
        <w:rPr>
          <w:sz w:val="28"/>
          <w:szCs w:val="28"/>
        </w:rPr>
      </w:pPr>
      <w:r w:rsidRPr="0001044F">
        <w:rPr>
          <w:sz w:val="28"/>
          <w:szCs w:val="28"/>
        </w:rPr>
        <w:t>jednoduché i dvojité zábradlí</w:t>
      </w:r>
    </w:p>
    <w:p w:rsidR="00BF1697" w:rsidRPr="0001044F" w:rsidRDefault="006D0654" w:rsidP="0001044F">
      <w:pPr>
        <w:pStyle w:val="Bezmezer"/>
        <w:numPr>
          <w:ilvl w:val="0"/>
          <w:numId w:val="4"/>
        </w:numPr>
        <w:rPr>
          <w:sz w:val="28"/>
          <w:szCs w:val="28"/>
        </w:rPr>
      </w:pPr>
      <w:r w:rsidRPr="0001044F">
        <w:rPr>
          <w:sz w:val="28"/>
          <w:szCs w:val="28"/>
        </w:rPr>
        <w:t>zajištění zábradlí, podélníků a příčníků gravitační pojistkou</w:t>
      </w:r>
    </w:p>
    <w:p w:rsidR="00BF1697" w:rsidRPr="0001044F" w:rsidRDefault="006D0654" w:rsidP="0001044F">
      <w:pPr>
        <w:pStyle w:val="Bezmezer"/>
        <w:numPr>
          <w:ilvl w:val="0"/>
          <w:numId w:val="4"/>
        </w:numPr>
        <w:rPr>
          <w:sz w:val="28"/>
          <w:szCs w:val="28"/>
        </w:rPr>
      </w:pPr>
      <w:r w:rsidRPr="0001044F">
        <w:rPr>
          <w:sz w:val="28"/>
          <w:szCs w:val="28"/>
        </w:rPr>
        <w:lastRenderedPageBreak/>
        <w:t>podélné a příčné ztužení lešeňové konstrukce (trubkami nebo lanem s napínací p</w:t>
      </w:r>
      <w:r w:rsidR="0000187E">
        <w:rPr>
          <w:sz w:val="28"/>
          <w:szCs w:val="28"/>
        </w:rPr>
        <w:t>ákou</w:t>
      </w:r>
      <w:r w:rsidRPr="0001044F">
        <w:rPr>
          <w:sz w:val="28"/>
          <w:szCs w:val="28"/>
        </w:rPr>
        <w:t>)</w:t>
      </w:r>
    </w:p>
    <w:p w:rsidR="00BF1697" w:rsidRPr="0001044F" w:rsidRDefault="006D0654" w:rsidP="0001044F">
      <w:pPr>
        <w:pStyle w:val="Bezmezer"/>
        <w:numPr>
          <w:ilvl w:val="0"/>
          <w:numId w:val="4"/>
        </w:numPr>
        <w:rPr>
          <w:sz w:val="28"/>
          <w:szCs w:val="28"/>
        </w:rPr>
      </w:pPr>
      <w:r w:rsidRPr="0001044F">
        <w:rPr>
          <w:sz w:val="28"/>
          <w:szCs w:val="28"/>
        </w:rPr>
        <w:t>okopová zarážka u podlahy proti pádu nářadí a materiálu</w:t>
      </w:r>
    </w:p>
    <w:p w:rsidR="00BF1697" w:rsidRPr="0001044F" w:rsidRDefault="006D0654" w:rsidP="0001044F">
      <w:pPr>
        <w:pStyle w:val="Bezmezer"/>
        <w:numPr>
          <w:ilvl w:val="0"/>
          <w:numId w:val="4"/>
        </w:numPr>
        <w:rPr>
          <w:sz w:val="28"/>
          <w:szCs w:val="28"/>
        </w:rPr>
      </w:pPr>
      <w:r w:rsidRPr="0001044F">
        <w:rPr>
          <w:sz w:val="28"/>
          <w:szCs w:val="28"/>
        </w:rPr>
        <w:t>kotvení do stavební kce (na hmoždinky, do stavebního otvoru)</w:t>
      </w:r>
    </w:p>
    <w:p w:rsidR="00BF1697" w:rsidRPr="0001044F" w:rsidRDefault="006D0654" w:rsidP="0001044F">
      <w:pPr>
        <w:pStyle w:val="Bezmezer"/>
        <w:numPr>
          <w:ilvl w:val="0"/>
          <w:numId w:val="4"/>
        </w:numPr>
        <w:rPr>
          <w:sz w:val="28"/>
          <w:szCs w:val="28"/>
        </w:rPr>
      </w:pPr>
      <w:r w:rsidRPr="0001044F">
        <w:rPr>
          <w:sz w:val="28"/>
          <w:szCs w:val="28"/>
        </w:rPr>
        <w:t>zajištění průlezu v podlaze poklopem</w:t>
      </w:r>
    </w:p>
    <w:p w:rsidR="002C0315" w:rsidRDefault="002C0315" w:rsidP="0001044F">
      <w:pPr>
        <w:pStyle w:val="Bezmezer"/>
        <w:ind w:left="720"/>
      </w:pPr>
    </w:p>
    <w:p w:rsidR="00EC7362" w:rsidRPr="0001044F" w:rsidRDefault="00EC7362" w:rsidP="0001044F">
      <w:pPr>
        <w:pStyle w:val="Bezmezer"/>
        <w:ind w:left="720"/>
      </w:pPr>
    </w:p>
    <w:p w:rsidR="00EC7362" w:rsidRDefault="00EC7362" w:rsidP="00EC7362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  <w:u w:val="single"/>
        </w:rPr>
      </w:pPr>
      <w:r w:rsidRPr="00EC7362">
        <w:rPr>
          <w:rFonts w:cstheme="minorHAnsi"/>
          <w:sz w:val="28"/>
          <w:szCs w:val="28"/>
          <w:u w:val="single"/>
        </w:rPr>
        <w:t>Co je důležité při zakládání lešení?</w:t>
      </w:r>
    </w:p>
    <w:p w:rsidR="006E2DBE" w:rsidRDefault="00EC7362" w:rsidP="006E2DBE">
      <w:pPr>
        <w:pStyle w:val="Bezmezer"/>
        <w:ind w:firstLine="708"/>
        <w:rPr>
          <w:sz w:val="28"/>
          <w:szCs w:val="28"/>
        </w:rPr>
      </w:pPr>
      <w:r w:rsidRPr="00EC7362">
        <w:rPr>
          <w:sz w:val="28"/>
          <w:szCs w:val="28"/>
        </w:rPr>
        <w:t xml:space="preserve">Pokud zakládáme lešení na </w:t>
      </w:r>
      <w:r w:rsidR="0000187E">
        <w:rPr>
          <w:sz w:val="28"/>
          <w:szCs w:val="28"/>
        </w:rPr>
        <w:t xml:space="preserve">rovině nebo na </w:t>
      </w:r>
      <w:r w:rsidRPr="00EC7362">
        <w:rPr>
          <w:sz w:val="28"/>
          <w:szCs w:val="28"/>
        </w:rPr>
        <w:t xml:space="preserve">mírně nakloněném terénu, osadíme stojky na nastavitelné patky nebo zakládací nohu se závitem a křídlovou matkou </w:t>
      </w:r>
      <w:r>
        <w:rPr>
          <w:sz w:val="28"/>
          <w:szCs w:val="28"/>
        </w:rPr>
        <w:t xml:space="preserve">a podélníky, rámy či ocelové trubky osadíme podle vodováhy </w:t>
      </w:r>
      <w:r w:rsidR="006E2DBE">
        <w:rPr>
          <w:sz w:val="28"/>
          <w:szCs w:val="28"/>
        </w:rPr>
        <w:t xml:space="preserve">do vodorovné, ale i svislé </w:t>
      </w:r>
      <w:r>
        <w:rPr>
          <w:sz w:val="28"/>
          <w:szCs w:val="28"/>
        </w:rPr>
        <w:t>roviny</w:t>
      </w:r>
      <w:r w:rsidR="0000187E">
        <w:rPr>
          <w:sz w:val="28"/>
          <w:szCs w:val="28"/>
        </w:rPr>
        <w:t>. Pod patky, zakládací nohy, pokud není pevný podklad, vkládáme podkladový práh, nejlépe vcelku přes obě souběžné stojky najednou.</w:t>
      </w:r>
    </w:p>
    <w:p w:rsidR="006E2DBE" w:rsidRDefault="006E2DBE" w:rsidP="006E2DBE">
      <w:pPr>
        <w:pStyle w:val="Bezmezer"/>
        <w:ind w:firstLine="708"/>
        <w:rPr>
          <w:sz w:val="28"/>
          <w:szCs w:val="28"/>
        </w:rPr>
      </w:pPr>
    </w:p>
    <w:p w:rsidR="006E2DBE" w:rsidRDefault="006E2DBE" w:rsidP="006E2DB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  <w:u w:val="single"/>
        </w:rPr>
      </w:pPr>
      <w:r w:rsidRPr="006E2DBE">
        <w:rPr>
          <w:rFonts w:cstheme="minorHAnsi"/>
          <w:sz w:val="28"/>
          <w:szCs w:val="28"/>
          <w:u w:val="single"/>
        </w:rPr>
        <w:t>Čím docílíš tuhosti a stability u jednotlivých druhů dílcového lešení?</w:t>
      </w:r>
    </w:p>
    <w:p w:rsidR="006E2DBE" w:rsidRDefault="006E2DBE" w:rsidP="0006194C">
      <w:pPr>
        <w:pStyle w:val="Bezmezer"/>
        <w:ind w:firstLine="708"/>
        <w:rPr>
          <w:sz w:val="28"/>
          <w:szCs w:val="28"/>
        </w:rPr>
      </w:pPr>
      <w:r w:rsidRPr="0006194C">
        <w:rPr>
          <w:sz w:val="28"/>
          <w:szCs w:val="28"/>
        </w:rPr>
        <w:t xml:space="preserve">U všech druhů lehkého dílcového lešení docílíme tuhosti a stability především podélným a příčným ztužením lešeňové konstrukce, ať ocelovými trubkami nebo lanem s napínací pákou či u rámového dílcového lešení rámem, který tvoří zároveň i zábradlí. Pro svislou stabilitu jsou všechny druhy lehkého dílcového lešení </w:t>
      </w:r>
      <w:r w:rsidR="0006194C" w:rsidRPr="0006194C">
        <w:rPr>
          <w:sz w:val="28"/>
          <w:szCs w:val="28"/>
        </w:rPr>
        <w:t>do konstrukce kotveny.</w:t>
      </w:r>
    </w:p>
    <w:p w:rsidR="0006194C" w:rsidRDefault="0006194C" w:rsidP="0006194C">
      <w:pPr>
        <w:pStyle w:val="Bezmezer"/>
        <w:ind w:firstLine="708"/>
        <w:rPr>
          <w:sz w:val="28"/>
          <w:szCs w:val="28"/>
        </w:rPr>
      </w:pPr>
    </w:p>
    <w:p w:rsidR="0006194C" w:rsidRDefault="0006194C" w:rsidP="0006194C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Do</w:t>
      </w:r>
      <w:r w:rsidRPr="0006194C">
        <w:rPr>
          <w:rFonts w:cstheme="minorHAnsi"/>
          <w:sz w:val="28"/>
          <w:szCs w:val="28"/>
          <w:u w:val="single"/>
        </w:rPr>
        <w:t xml:space="preserve"> jaké výšky lešení provádíme jednotyčové zábradlí a od jaké výšky dvoutyčové?</w:t>
      </w:r>
    </w:p>
    <w:p w:rsidR="0006194C" w:rsidRPr="006D0654" w:rsidRDefault="0006194C" w:rsidP="006D0654">
      <w:pPr>
        <w:pStyle w:val="Bezmezer"/>
        <w:ind w:firstLine="708"/>
        <w:rPr>
          <w:sz w:val="28"/>
          <w:szCs w:val="28"/>
        </w:rPr>
      </w:pPr>
      <w:r w:rsidRPr="006D0654">
        <w:rPr>
          <w:sz w:val="28"/>
          <w:szCs w:val="28"/>
        </w:rPr>
        <w:t>Jednotyčové (jednoduché</w:t>
      </w:r>
      <w:r w:rsidR="006D0654" w:rsidRPr="006D0654">
        <w:rPr>
          <w:sz w:val="28"/>
          <w:szCs w:val="28"/>
        </w:rPr>
        <w:t xml:space="preserve"> - jednotrubkové</w:t>
      </w:r>
      <w:r w:rsidRPr="006D0654">
        <w:rPr>
          <w:sz w:val="28"/>
          <w:szCs w:val="28"/>
        </w:rPr>
        <w:t>) zábradlí provádíme do výšky 2m a od této výšky (dvou metrů) provádíme již zábradlí dvoutyčové</w:t>
      </w:r>
      <w:r w:rsidR="006D0654" w:rsidRPr="006D0654">
        <w:rPr>
          <w:sz w:val="28"/>
          <w:szCs w:val="28"/>
        </w:rPr>
        <w:t xml:space="preserve"> (dvoutrubkové). Horní hrana zábradlí musí být vždy ve výšce 1,1m.</w:t>
      </w:r>
      <w:r w:rsidR="006D0654">
        <w:rPr>
          <w:sz w:val="28"/>
          <w:szCs w:val="28"/>
        </w:rPr>
        <w:t xml:space="preserve"> U trubkového lešení je horní hrana nižší trubky ve výšce 0,55m.</w:t>
      </w:r>
    </w:p>
    <w:p w:rsidR="0006194C" w:rsidRPr="0006194C" w:rsidRDefault="0006194C" w:rsidP="0006194C">
      <w:pPr>
        <w:rPr>
          <w:rFonts w:cstheme="minorHAnsi"/>
          <w:sz w:val="28"/>
          <w:szCs w:val="28"/>
          <w:u w:val="single"/>
        </w:rPr>
      </w:pPr>
    </w:p>
    <w:p w:rsidR="0006194C" w:rsidRPr="0006194C" w:rsidRDefault="0006194C" w:rsidP="0006194C">
      <w:pPr>
        <w:pStyle w:val="Bezmezer"/>
        <w:ind w:firstLine="708"/>
        <w:rPr>
          <w:sz w:val="28"/>
          <w:szCs w:val="28"/>
        </w:rPr>
      </w:pPr>
    </w:p>
    <w:p w:rsidR="0006194C" w:rsidRDefault="0006194C" w:rsidP="0006194C">
      <w:pPr>
        <w:ind w:firstLine="708"/>
        <w:rPr>
          <w:rFonts w:cstheme="minorHAnsi"/>
          <w:sz w:val="28"/>
          <w:szCs w:val="28"/>
        </w:rPr>
      </w:pPr>
    </w:p>
    <w:p w:rsidR="0006194C" w:rsidRPr="006E2DBE" w:rsidRDefault="0006194C" w:rsidP="0006194C">
      <w:pPr>
        <w:pStyle w:val="Bezmezer"/>
      </w:pPr>
    </w:p>
    <w:p w:rsidR="00EC7362" w:rsidRPr="00EC7362" w:rsidRDefault="00EC7362" w:rsidP="006E2DBE">
      <w:pPr>
        <w:pStyle w:val="Bezmezer"/>
        <w:ind w:left="1428"/>
        <w:rPr>
          <w:sz w:val="28"/>
          <w:szCs w:val="28"/>
        </w:rPr>
      </w:pPr>
    </w:p>
    <w:p w:rsidR="002C0315" w:rsidRDefault="002C0315"/>
    <w:sectPr w:rsidR="002C0315" w:rsidSect="0016611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E62" w:rsidRDefault="005A7E62" w:rsidP="00D94EF3">
      <w:pPr>
        <w:spacing w:after="0" w:line="240" w:lineRule="auto"/>
      </w:pPr>
      <w:r>
        <w:separator/>
      </w:r>
    </w:p>
  </w:endnote>
  <w:endnote w:type="continuationSeparator" w:id="0">
    <w:p w:rsidR="005A7E62" w:rsidRDefault="005A7E62" w:rsidP="00D9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EF3" w:rsidRDefault="00D94EF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EF3" w:rsidRDefault="00D94EF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EF3" w:rsidRDefault="00D94E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E62" w:rsidRDefault="005A7E62" w:rsidP="00D94EF3">
      <w:pPr>
        <w:spacing w:after="0" w:line="240" w:lineRule="auto"/>
      </w:pPr>
      <w:r>
        <w:separator/>
      </w:r>
    </w:p>
  </w:footnote>
  <w:footnote w:type="continuationSeparator" w:id="0">
    <w:p w:rsidR="005A7E62" w:rsidRDefault="005A7E62" w:rsidP="00D94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EF3" w:rsidRDefault="00D94EF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EF3" w:rsidRDefault="00D94EF3">
    <w:pPr>
      <w:pStyle w:val="Zhlav"/>
    </w:pPr>
    <w:r w:rsidRPr="00D94EF3">
      <w:rPr>
        <w:noProof/>
        <w:lang w:eastAsia="cs-CZ"/>
      </w:rPr>
      <w:drawing>
        <wp:inline distT="0" distB="0" distL="0" distR="0">
          <wp:extent cx="3238500" cy="714375"/>
          <wp:effectExtent l="0" t="0" r="0" b="9525"/>
          <wp:docPr id="6" name="Obrázek 6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EF3" w:rsidRDefault="00D94EF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D95"/>
    <w:multiLevelType w:val="hybridMultilevel"/>
    <w:tmpl w:val="DBD4088E"/>
    <w:lvl w:ilvl="0" w:tplc="7F626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2AD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987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1E5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B4C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C26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3AB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44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904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5F6C13"/>
    <w:multiLevelType w:val="hybridMultilevel"/>
    <w:tmpl w:val="EC787608"/>
    <w:lvl w:ilvl="0" w:tplc="7BD2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7C3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684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480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A26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802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7A1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48D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1E4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6826EE"/>
    <w:multiLevelType w:val="hybridMultilevel"/>
    <w:tmpl w:val="871003C2"/>
    <w:lvl w:ilvl="0" w:tplc="A1D85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52F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809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263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4C7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009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9A0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464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28D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356EDC"/>
    <w:multiLevelType w:val="hybridMultilevel"/>
    <w:tmpl w:val="329AB2A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9921B60"/>
    <w:multiLevelType w:val="hybridMultilevel"/>
    <w:tmpl w:val="DEEA7466"/>
    <w:lvl w:ilvl="0" w:tplc="D4B25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F01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9AC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D25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926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ECF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866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C6D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BCC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D0E6944"/>
    <w:multiLevelType w:val="hybridMultilevel"/>
    <w:tmpl w:val="3FBED8FE"/>
    <w:lvl w:ilvl="0" w:tplc="3FE0F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98C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1C8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DAF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528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D08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A80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048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AC8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31A5389"/>
    <w:multiLevelType w:val="hybridMultilevel"/>
    <w:tmpl w:val="1BCCB0F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5536FDD"/>
    <w:multiLevelType w:val="hybridMultilevel"/>
    <w:tmpl w:val="87BCE0B6"/>
    <w:lvl w:ilvl="0" w:tplc="20E0A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CC0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3CA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BC2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EEF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5CB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EA5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762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9E4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1BF0556"/>
    <w:multiLevelType w:val="hybridMultilevel"/>
    <w:tmpl w:val="D0A0102E"/>
    <w:lvl w:ilvl="0" w:tplc="0C824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72F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BE9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021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A4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7C7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45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1E2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2C7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A335F9"/>
    <w:multiLevelType w:val="hybridMultilevel"/>
    <w:tmpl w:val="43F0AAF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10E2D7E"/>
    <w:multiLevelType w:val="hybridMultilevel"/>
    <w:tmpl w:val="022489FE"/>
    <w:lvl w:ilvl="0" w:tplc="79202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C0C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4E2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84C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9EF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86C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5E6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B6A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A08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4CF2477"/>
    <w:multiLevelType w:val="hybridMultilevel"/>
    <w:tmpl w:val="011E224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04966E6"/>
    <w:multiLevelType w:val="hybridMultilevel"/>
    <w:tmpl w:val="B93A6C90"/>
    <w:lvl w:ilvl="0" w:tplc="5810D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88B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405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A45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24B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3C6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28E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344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A6E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A394250"/>
    <w:multiLevelType w:val="hybridMultilevel"/>
    <w:tmpl w:val="DC2AF60E"/>
    <w:lvl w:ilvl="0" w:tplc="489851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C2697"/>
    <w:multiLevelType w:val="hybridMultilevel"/>
    <w:tmpl w:val="35BA7868"/>
    <w:lvl w:ilvl="0" w:tplc="B510C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5EE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6EC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885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3AB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B6B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386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2E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3C3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DEE719B"/>
    <w:multiLevelType w:val="hybridMultilevel"/>
    <w:tmpl w:val="A170DC1C"/>
    <w:lvl w:ilvl="0" w:tplc="95DA5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5"/>
  </w:num>
  <w:num w:numId="5">
    <w:abstractNumId w:val="12"/>
  </w:num>
  <w:num w:numId="6">
    <w:abstractNumId w:val="4"/>
  </w:num>
  <w:num w:numId="7">
    <w:abstractNumId w:val="7"/>
  </w:num>
  <w:num w:numId="8">
    <w:abstractNumId w:val="10"/>
  </w:num>
  <w:num w:numId="9">
    <w:abstractNumId w:val="1"/>
  </w:num>
  <w:num w:numId="10">
    <w:abstractNumId w:val="8"/>
  </w:num>
  <w:num w:numId="11">
    <w:abstractNumId w:val="2"/>
  </w:num>
  <w:num w:numId="12">
    <w:abstractNumId w:val="0"/>
  </w:num>
  <w:num w:numId="13">
    <w:abstractNumId w:val="5"/>
  </w:num>
  <w:num w:numId="14">
    <w:abstractNumId w:val="9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15"/>
    <w:rsid w:val="0000187E"/>
    <w:rsid w:val="0001044F"/>
    <w:rsid w:val="0006194C"/>
    <w:rsid w:val="00166110"/>
    <w:rsid w:val="002C0315"/>
    <w:rsid w:val="00410DAF"/>
    <w:rsid w:val="005A5E29"/>
    <w:rsid w:val="005A7E62"/>
    <w:rsid w:val="006B2F69"/>
    <w:rsid w:val="006D0654"/>
    <w:rsid w:val="006E2DBE"/>
    <w:rsid w:val="006F2D8B"/>
    <w:rsid w:val="00BF1697"/>
    <w:rsid w:val="00D94EF3"/>
    <w:rsid w:val="00DF362E"/>
    <w:rsid w:val="00EC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47B8D-9AB8-4B90-9754-7384FC04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03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0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031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0315"/>
    <w:pPr>
      <w:ind w:left="720"/>
      <w:contextualSpacing/>
    </w:pPr>
  </w:style>
  <w:style w:type="paragraph" w:styleId="Bezmezer">
    <w:name w:val="No Spacing"/>
    <w:uiPriority w:val="1"/>
    <w:qFormat/>
    <w:rsid w:val="0001044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94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4EF3"/>
  </w:style>
  <w:style w:type="paragraph" w:styleId="Zpat">
    <w:name w:val="footer"/>
    <w:basedOn w:val="Normln"/>
    <w:link w:val="ZpatChar"/>
    <w:uiPriority w:val="99"/>
    <w:unhideWhenUsed/>
    <w:rsid w:val="00D94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4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7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3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7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1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2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6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19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13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98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</dc:creator>
  <cp:keywords/>
  <dc:description/>
  <cp:lastModifiedBy>Margita Veberová</cp:lastModifiedBy>
  <cp:revision>2</cp:revision>
  <dcterms:created xsi:type="dcterms:W3CDTF">2019-09-04T07:17:00Z</dcterms:created>
  <dcterms:modified xsi:type="dcterms:W3CDTF">2020-03-31T10:09:00Z</dcterms:modified>
</cp:coreProperties>
</file>