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F5F" w:rsidRDefault="009C2F5F" w:rsidP="009C2F5F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Pracovní list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č.1</w:t>
      </w:r>
      <w:r w:rsidR="00D84E28">
        <w:rPr>
          <w:rFonts w:ascii="Arial" w:hAnsi="Arial" w:cs="Arial"/>
          <w:b/>
          <w:sz w:val="28"/>
          <w:szCs w:val="28"/>
          <w:u w:val="single"/>
        </w:rPr>
        <w:t xml:space="preserve"> – správné</w:t>
      </w:r>
      <w:proofErr w:type="gramEnd"/>
      <w:r w:rsidR="00D84E28">
        <w:rPr>
          <w:rFonts w:ascii="Arial" w:hAnsi="Arial" w:cs="Arial"/>
          <w:b/>
          <w:sz w:val="28"/>
          <w:szCs w:val="28"/>
          <w:u w:val="single"/>
        </w:rPr>
        <w:t xml:space="preserve"> odpovědi</w:t>
      </w:r>
    </w:p>
    <w:p w:rsidR="00D84E28" w:rsidRDefault="00D84E28" w:rsidP="009C2F5F">
      <w:pPr>
        <w:ind w:firstLine="708"/>
        <w:rPr>
          <w:rFonts w:ascii="Arial" w:hAnsi="Arial" w:cs="Arial"/>
          <w:i/>
          <w:sz w:val="28"/>
          <w:szCs w:val="28"/>
          <w:u w:val="single"/>
        </w:rPr>
      </w:pPr>
    </w:p>
    <w:p w:rsidR="009C2F5F" w:rsidRPr="009C2F5F" w:rsidRDefault="009C2F5F" w:rsidP="009C2F5F">
      <w:pPr>
        <w:ind w:firstLine="708"/>
        <w:rPr>
          <w:rFonts w:ascii="Arial" w:hAnsi="Arial" w:cs="Arial"/>
          <w:i/>
          <w:sz w:val="28"/>
          <w:szCs w:val="28"/>
          <w:u w:val="single"/>
        </w:rPr>
      </w:pPr>
      <w:r w:rsidRPr="009C2F5F">
        <w:rPr>
          <w:rFonts w:ascii="Arial" w:hAnsi="Arial" w:cs="Arial"/>
          <w:i/>
          <w:sz w:val="28"/>
          <w:szCs w:val="28"/>
          <w:u w:val="single"/>
        </w:rPr>
        <w:t>Zdící a spárovací malty</w:t>
      </w:r>
    </w:p>
    <w:p w:rsidR="009C2F5F" w:rsidRPr="009C2F5F" w:rsidRDefault="009C2F5F" w:rsidP="009C2F5F">
      <w:pPr>
        <w:ind w:firstLine="708"/>
        <w:rPr>
          <w:rFonts w:ascii="Arial" w:hAnsi="Arial" w:cs="Arial"/>
          <w:sz w:val="28"/>
          <w:szCs w:val="28"/>
        </w:rPr>
      </w:pPr>
      <w:r w:rsidRPr="009C2F5F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828925" cy="3200399"/>
            <wp:effectExtent l="19050" t="0" r="9525" b="0"/>
            <wp:docPr id="2" name="obrázek 1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SouvisejÃ­cÃ­ obrÃ¡zek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51" cy="320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F5F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362200" cy="3009900"/>
            <wp:effectExtent l="19050" t="0" r="0" b="0"/>
            <wp:docPr id="5" name="obrázek 3" descr="VÃ½sledek obrÃ¡zku pro Å¡tukovÃ¡ omÃ­tka hasit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VÃ½sledek obrÃ¡zku pro Å¡tukovÃ¡ omÃ­tka hasit 160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47" cy="300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5A" w:rsidRDefault="009C2F5F">
      <w:r w:rsidRPr="009C2F5F">
        <w:rPr>
          <w:noProof/>
          <w:lang w:eastAsia="cs-CZ"/>
        </w:rPr>
        <w:drawing>
          <wp:inline distT="0" distB="0" distL="0" distR="0">
            <wp:extent cx="3009899" cy="3171825"/>
            <wp:effectExtent l="19050" t="0" r="1" b="0"/>
            <wp:docPr id="7" name="obrázek 7" descr="VÃ½sledek obrÃ¡zku pro Å¡tukovÃ¡ omÃ­tka venkovnÃ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VÃ½sledek obrÃ¡zku pro Å¡tukovÃ¡ omÃ­tka venkovnÃ­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61" cy="316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F5F">
        <w:rPr>
          <w:noProof/>
          <w:lang w:eastAsia="cs-CZ"/>
        </w:rPr>
        <w:drawing>
          <wp:inline distT="0" distB="0" distL="0" distR="0">
            <wp:extent cx="2343150" cy="2981324"/>
            <wp:effectExtent l="19050" t="0" r="0" b="0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12" cy="298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28" w:rsidRDefault="00D84E28" w:rsidP="007E1F1B">
      <w:pPr>
        <w:ind w:firstLine="708"/>
        <w:rPr>
          <w:rFonts w:ascii="Calibri" w:hAnsi="Calibri" w:cs="Calibri"/>
          <w:sz w:val="24"/>
          <w:szCs w:val="24"/>
        </w:rPr>
      </w:pPr>
    </w:p>
    <w:p w:rsidR="007E1F1B" w:rsidRPr="007E1F1B" w:rsidRDefault="007E1F1B" w:rsidP="007E1F1B">
      <w:pPr>
        <w:ind w:firstLine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Základní složky u zdících a spárovacích malt jsou: čistá voda - bez hlinitých příměsí a minerálů, pojiva – vápenný hydrát nebo hašené vzdušné vápno a cement potřebného množství podle toho, na jakou konstrukci bude malta použita, písek – kopaný, tzv.malťák</w:t>
      </w:r>
    </w:p>
    <w:p w:rsidR="009C2F5F" w:rsidRDefault="009C2F5F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u w:val="single"/>
        </w:rPr>
        <w:t xml:space="preserve"> </w:t>
      </w:r>
      <w:r w:rsidRPr="009C2F5F">
        <w:rPr>
          <w:rFonts w:ascii="Arial" w:hAnsi="Arial" w:cs="Arial"/>
          <w:i/>
          <w:sz w:val="28"/>
          <w:szCs w:val="28"/>
          <w:u w:val="single"/>
        </w:rPr>
        <w:t>Jádrové malty</w:t>
      </w:r>
    </w:p>
    <w:p w:rsidR="009C2F5F" w:rsidRDefault="009C2F5F">
      <w:pPr>
        <w:rPr>
          <w:rFonts w:ascii="Arial" w:hAnsi="Arial" w:cs="Arial"/>
          <w:sz w:val="28"/>
          <w:szCs w:val="28"/>
        </w:rPr>
      </w:pPr>
      <w:r w:rsidRPr="009C2F5F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438400" cy="2533650"/>
            <wp:effectExtent l="19050" t="0" r="0" b="0"/>
            <wp:docPr id="9" name="obrázek 9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SouvisejÃ­cÃ­ obrÃ¡zek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F5F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05000" cy="2533650"/>
            <wp:effectExtent l="19050" t="0" r="0" b="0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1B" w:rsidRPr="007E1F1B" w:rsidRDefault="007E1F1B" w:rsidP="007E1F1B">
      <w:pPr>
        <w:ind w:firstLine="708"/>
        <w:rPr>
          <w:rFonts w:ascii="Calibri" w:hAnsi="Calibri" w:cs="Calibri"/>
          <w:sz w:val="24"/>
          <w:szCs w:val="24"/>
        </w:rPr>
      </w:pPr>
      <w:r w:rsidRPr="007E1F1B">
        <w:rPr>
          <w:rFonts w:ascii="Calibri" w:hAnsi="Calibri" w:cs="Calibri"/>
          <w:sz w:val="24"/>
          <w:szCs w:val="24"/>
        </w:rPr>
        <w:t>Základní složky</w:t>
      </w:r>
      <w:r>
        <w:rPr>
          <w:rFonts w:ascii="Calibri" w:hAnsi="Calibri" w:cs="Calibri"/>
          <w:sz w:val="24"/>
          <w:szCs w:val="24"/>
        </w:rPr>
        <w:t xml:space="preserve"> u jádrové malty jsou: čistá voda - bez hlinitých příměsí a minerálů, pojiva – vápenný hydrát nebo hašené vzdušné vápno většího množství, z důvodu lepší přilnavosti k podkladu a cement podstatně menšího množství, než u zdící malty,  písek – kopaný, tzv.malťák</w:t>
      </w:r>
    </w:p>
    <w:p w:rsidR="003D057C" w:rsidRPr="007E1F1B" w:rsidRDefault="003D057C">
      <w:pPr>
        <w:rPr>
          <w:rFonts w:ascii="Calibri" w:hAnsi="Calibri" w:cs="Calibri"/>
          <w:sz w:val="24"/>
          <w:szCs w:val="24"/>
        </w:rPr>
      </w:pPr>
    </w:p>
    <w:p w:rsidR="003D057C" w:rsidRDefault="003D057C">
      <w:pPr>
        <w:rPr>
          <w:rFonts w:ascii="Arial" w:hAnsi="Arial" w:cs="Arial"/>
          <w:i/>
          <w:sz w:val="28"/>
          <w:szCs w:val="28"/>
          <w:u w:val="single"/>
        </w:rPr>
      </w:pPr>
      <w:r w:rsidRPr="003D057C">
        <w:rPr>
          <w:rFonts w:ascii="Arial" w:hAnsi="Arial" w:cs="Arial"/>
          <w:i/>
          <w:sz w:val="28"/>
          <w:szCs w:val="28"/>
          <w:u w:val="single"/>
        </w:rPr>
        <w:t>Štukové malty</w:t>
      </w:r>
    </w:p>
    <w:p w:rsidR="003D057C" w:rsidRDefault="003D057C">
      <w:pPr>
        <w:rPr>
          <w:rFonts w:ascii="Arial" w:hAnsi="Arial" w:cs="Arial"/>
          <w:sz w:val="28"/>
          <w:szCs w:val="28"/>
        </w:rPr>
      </w:pP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724025" cy="2533650"/>
            <wp:effectExtent l="19050" t="0" r="9525" b="0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76425" cy="2600325"/>
            <wp:effectExtent l="19050" t="0" r="9525" b="0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66900" cy="2476500"/>
            <wp:effectExtent l="19050" t="0" r="0" b="0"/>
            <wp:docPr id="13" name="obrázek 13" descr="VÃ½sledek obrÃ¡zku pro Å¡tukovÃ¡ omÃ­tka venkovnÃ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VÃ½sledek obrÃ¡zku pro Å¡tukovÃ¡ omÃ­tka venkovnÃ­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1B" w:rsidRPr="007E1F1B" w:rsidRDefault="007E1F1B" w:rsidP="007E1F1B">
      <w:pPr>
        <w:ind w:firstLine="708"/>
        <w:rPr>
          <w:rFonts w:ascii="Calibri" w:hAnsi="Calibri" w:cs="Calibri"/>
          <w:sz w:val="24"/>
          <w:szCs w:val="24"/>
        </w:rPr>
      </w:pPr>
      <w:r w:rsidRPr="007E1F1B">
        <w:rPr>
          <w:rFonts w:ascii="Calibri" w:hAnsi="Calibri" w:cs="Calibri"/>
          <w:sz w:val="24"/>
          <w:szCs w:val="24"/>
        </w:rPr>
        <w:lastRenderedPageBreak/>
        <w:t>Základní složky u štukových malt jsou:</w:t>
      </w:r>
      <w:r>
        <w:rPr>
          <w:rFonts w:ascii="Calibri" w:hAnsi="Calibri" w:cs="Calibri"/>
          <w:sz w:val="24"/>
          <w:szCs w:val="24"/>
        </w:rPr>
        <w:t xml:space="preserve"> čistá voda - bez hlinitých příměsí a minerálů, pojiva – vápenný hydrát nebo hašené vzdušné vápno většího množství, z důvodu lepší přilnavosti k podkladu a lepší zpracovatelnosti při hlazení plstěným hladítkem, cement - pro vnitřní použití je zcela vynechán a pro vnější použití je ho dáno minimální množství dle k poměru množství namíchané směsi nebo u suché pytlované směsi je dávkován strojně výrobcem, písek – kopaný, jemný, štukový, přesátý přes jemné síto</w:t>
      </w:r>
    </w:p>
    <w:p w:rsidR="003D057C" w:rsidRDefault="003D057C">
      <w:pPr>
        <w:rPr>
          <w:rFonts w:ascii="Arial" w:hAnsi="Arial" w:cs="Arial"/>
          <w:i/>
          <w:sz w:val="28"/>
          <w:szCs w:val="28"/>
          <w:u w:val="single"/>
        </w:rPr>
      </w:pPr>
      <w:r w:rsidRPr="003D057C">
        <w:rPr>
          <w:rFonts w:ascii="Arial" w:hAnsi="Arial" w:cs="Arial"/>
          <w:i/>
          <w:sz w:val="28"/>
          <w:szCs w:val="28"/>
          <w:u w:val="single"/>
        </w:rPr>
        <w:t>Speciální druhy malt</w:t>
      </w:r>
    </w:p>
    <w:p w:rsidR="003D057C" w:rsidRDefault="003D057C">
      <w:pPr>
        <w:rPr>
          <w:rFonts w:ascii="Arial" w:hAnsi="Arial" w:cs="Arial"/>
          <w:sz w:val="28"/>
          <w:szCs w:val="28"/>
        </w:rPr>
      </w:pP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3028950"/>
            <wp:effectExtent l="19050" t="0" r="0" b="0"/>
            <wp:docPr id="14" name="obrázek 14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SouvisejÃ­cÃ­ obrÃ¡zek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89" cy="30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685925" cy="2609850"/>
            <wp:effectExtent l="19050" t="0" r="9525" b="0"/>
            <wp:docPr id="15" name="obrázek 15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SouvisejÃ­cÃ­ obrÃ¡zek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16" cy="2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2667000"/>
            <wp:effectExtent l="19050" t="0" r="0" b="0"/>
            <wp:docPr id="16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7C" w:rsidRDefault="003D057C">
      <w:pPr>
        <w:rPr>
          <w:rFonts w:ascii="Arial" w:hAnsi="Arial" w:cs="Arial"/>
          <w:sz w:val="28"/>
          <w:szCs w:val="28"/>
        </w:rPr>
      </w:pPr>
    </w:p>
    <w:p w:rsidR="003D057C" w:rsidRPr="00D84E28" w:rsidRDefault="00D84E28" w:rsidP="00D84E28">
      <w:pPr>
        <w:ind w:firstLine="708"/>
        <w:rPr>
          <w:rFonts w:ascii="Calibri" w:hAnsi="Calibri" w:cs="Calibri"/>
          <w:sz w:val="24"/>
          <w:szCs w:val="24"/>
        </w:rPr>
      </w:pPr>
      <w:r w:rsidRPr="00D84E28">
        <w:rPr>
          <w:rFonts w:ascii="Calibri" w:hAnsi="Calibri" w:cs="Calibri"/>
          <w:sz w:val="24"/>
          <w:szCs w:val="24"/>
        </w:rPr>
        <w:t>Základní složky u speciálních druhů malt jsou:</w:t>
      </w:r>
      <w:r>
        <w:rPr>
          <w:rFonts w:ascii="Calibri" w:hAnsi="Calibri" w:cs="Calibri"/>
          <w:sz w:val="24"/>
          <w:szCs w:val="24"/>
        </w:rPr>
        <w:t xml:space="preserve"> čistá voda - bez hlinitých příměsí a minerálů, pojiva – vápenný hydrát nebo hašené vzdušné vápno, cement potřebného množství podle toho, na jakou konstrukci bude malta použita, písek – kopaný, tzv.malťák</w:t>
      </w:r>
      <w:r w:rsidR="00C0717F">
        <w:rPr>
          <w:rFonts w:ascii="Calibri" w:hAnsi="Calibri" w:cs="Calibri"/>
          <w:sz w:val="24"/>
          <w:szCs w:val="24"/>
        </w:rPr>
        <w:t>, dále</w:t>
      </w:r>
      <w:r>
        <w:rPr>
          <w:rFonts w:ascii="Calibri" w:hAnsi="Calibri" w:cs="Calibri"/>
          <w:sz w:val="24"/>
          <w:szCs w:val="24"/>
        </w:rPr>
        <w:t xml:space="preserve"> množství a druh dalších složek závisí na specifickém použití, k čemu bude </w:t>
      </w:r>
      <w:r w:rsidR="00C0717F">
        <w:rPr>
          <w:rFonts w:ascii="Calibri" w:hAnsi="Calibri" w:cs="Calibri"/>
          <w:sz w:val="24"/>
          <w:szCs w:val="24"/>
        </w:rPr>
        <w:t xml:space="preserve">maltová </w:t>
      </w:r>
      <w:r>
        <w:rPr>
          <w:rFonts w:ascii="Calibri" w:hAnsi="Calibri" w:cs="Calibri"/>
          <w:sz w:val="24"/>
          <w:szCs w:val="24"/>
        </w:rPr>
        <w:t xml:space="preserve">směs </w:t>
      </w:r>
      <w:r w:rsidR="00C0717F">
        <w:rPr>
          <w:rFonts w:ascii="Calibri" w:hAnsi="Calibri" w:cs="Calibri"/>
          <w:sz w:val="24"/>
          <w:szCs w:val="24"/>
        </w:rPr>
        <w:t>vy</w:t>
      </w:r>
      <w:r>
        <w:rPr>
          <w:rFonts w:ascii="Calibri" w:hAnsi="Calibri" w:cs="Calibri"/>
          <w:sz w:val="24"/>
          <w:szCs w:val="24"/>
        </w:rPr>
        <w:t>užita a jaké musí mít pro své použití vlastnosti. Od ostatních malt se</w:t>
      </w:r>
      <w:r w:rsidR="00C0717F">
        <w:rPr>
          <w:rFonts w:ascii="Calibri" w:hAnsi="Calibri" w:cs="Calibri"/>
          <w:sz w:val="24"/>
          <w:szCs w:val="24"/>
        </w:rPr>
        <w:t xml:space="preserve"> především</w:t>
      </w:r>
      <w:r>
        <w:rPr>
          <w:rFonts w:ascii="Calibri" w:hAnsi="Calibri" w:cs="Calibri"/>
          <w:sz w:val="24"/>
          <w:szCs w:val="24"/>
        </w:rPr>
        <w:t xml:space="preserve"> liší množstvím a druh</w:t>
      </w:r>
      <w:r w:rsidR="00C0717F">
        <w:rPr>
          <w:rFonts w:ascii="Calibri" w:hAnsi="Calibri" w:cs="Calibri"/>
          <w:sz w:val="24"/>
          <w:szCs w:val="24"/>
        </w:rPr>
        <w:t xml:space="preserve">em cementu a různorodostí plniv s použitím stavební chemie a přísad pro </w:t>
      </w:r>
      <w:r w:rsidR="00DD4A02">
        <w:rPr>
          <w:rFonts w:ascii="Calibri" w:hAnsi="Calibri" w:cs="Calibri"/>
          <w:sz w:val="24"/>
          <w:szCs w:val="24"/>
        </w:rPr>
        <w:t>zvýraznění potřebných</w:t>
      </w:r>
      <w:r w:rsidR="00C0717F">
        <w:rPr>
          <w:rFonts w:ascii="Calibri" w:hAnsi="Calibri" w:cs="Calibri"/>
          <w:sz w:val="24"/>
          <w:szCs w:val="24"/>
        </w:rPr>
        <w:t xml:space="preserve"> vlastností.</w:t>
      </w:r>
    </w:p>
    <w:sectPr w:rsidR="003D057C" w:rsidRPr="00D84E28" w:rsidSect="00613F5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650" w:rsidRDefault="00245650" w:rsidP="00EB4FA7">
      <w:pPr>
        <w:spacing w:after="0" w:line="240" w:lineRule="auto"/>
      </w:pPr>
      <w:r>
        <w:separator/>
      </w:r>
    </w:p>
  </w:endnote>
  <w:endnote w:type="continuationSeparator" w:id="0">
    <w:p w:rsidR="00245650" w:rsidRDefault="00245650" w:rsidP="00EB4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FA7" w:rsidRDefault="00EB4FA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FA7" w:rsidRDefault="00EB4FA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FA7" w:rsidRDefault="00EB4FA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650" w:rsidRDefault="00245650" w:rsidP="00EB4FA7">
      <w:pPr>
        <w:spacing w:after="0" w:line="240" w:lineRule="auto"/>
      </w:pPr>
      <w:r>
        <w:separator/>
      </w:r>
    </w:p>
  </w:footnote>
  <w:footnote w:type="continuationSeparator" w:id="0">
    <w:p w:rsidR="00245650" w:rsidRDefault="00245650" w:rsidP="00EB4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FA7" w:rsidRDefault="00EB4FA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FA7" w:rsidRDefault="00EB4FA7">
    <w:pPr>
      <w:pStyle w:val="Zhlav"/>
    </w:pPr>
    <w:r w:rsidRPr="00EB4FA7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1" name="Obrázek 1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FA7" w:rsidRDefault="00EB4FA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5F"/>
    <w:rsid w:val="00086F8C"/>
    <w:rsid w:val="00245650"/>
    <w:rsid w:val="003D057C"/>
    <w:rsid w:val="004B45F8"/>
    <w:rsid w:val="00613F5A"/>
    <w:rsid w:val="00627966"/>
    <w:rsid w:val="007E1F1B"/>
    <w:rsid w:val="009A4AA4"/>
    <w:rsid w:val="009C2F5F"/>
    <w:rsid w:val="00C0717F"/>
    <w:rsid w:val="00D84E28"/>
    <w:rsid w:val="00DD4A02"/>
    <w:rsid w:val="00EB4FA7"/>
    <w:rsid w:val="00F9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C9C2EC-1665-45E7-9AB7-649821DC1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2F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2F5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D0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B4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4FA7"/>
  </w:style>
  <w:style w:type="paragraph" w:styleId="Zpat">
    <w:name w:val="footer"/>
    <w:basedOn w:val="Normln"/>
    <w:link w:val="ZpatChar"/>
    <w:uiPriority w:val="99"/>
    <w:unhideWhenUsed/>
    <w:rsid w:val="00EB4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4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9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EBF2A6-492C-4D80-8B53-5D35F24CF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2019-06-14T12:25:00Z</dcterms:created>
  <dcterms:modified xsi:type="dcterms:W3CDTF">2020-03-25T23:54:00Z</dcterms:modified>
</cp:coreProperties>
</file>