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A7" w:rsidRPr="00860EBB" w:rsidRDefault="00100810" w:rsidP="00100810">
      <w:pPr>
        <w:jc w:val="center"/>
        <w:rPr>
          <w:rFonts w:ascii="Times New Roman" w:hAnsi="Times New Roman" w:cs="Times New Roman"/>
          <w:b/>
          <w:sz w:val="56"/>
        </w:rPr>
      </w:pPr>
      <w:r w:rsidRPr="00860EBB">
        <w:rPr>
          <w:rFonts w:ascii="Times New Roman" w:hAnsi="Times New Roman" w:cs="Times New Roman"/>
          <w:b/>
          <w:sz w:val="56"/>
        </w:rPr>
        <w:t>Orientace v hospodaření organizace</w:t>
      </w:r>
    </w:p>
    <w:p w:rsidR="00100810" w:rsidRPr="00860EBB" w:rsidRDefault="00100810" w:rsidP="00100810">
      <w:pPr>
        <w:jc w:val="center"/>
        <w:rPr>
          <w:rFonts w:ascii="Times New Roman" w:hAnsi="Times New Roman" w:cs="Times New Roman"/>
          <w:sz w:val="48"/>
        </w:rPr>
      </w:pPr>
      <w:r w:rsidRPr="00860EBB">
        <w:rPr>
          <w:rFonts w:ascii="Times New Roman" w:hAnsi="Times New Roman" w:cs="Times New Roman"/>
          <w:sz w:val="48"/>
        </w:rPr>
        <w:t>Tržby, obrat a zisk měsíčně</w:t>
      </w:r>
    </w:p>
    <w:p w:rsidR="00100810" w:rsidRPr="00860EBB" w:rsidRDefault="00100810" w:rsidP="00100810">
      <w:pPr>
        <w:jc w:val="center"/>
        <w:rPr>
          <w:rFonts w:ascii="Times New Roman" w:hAnsi="Times New Roman" w:cs="Times New Roman"/>
          <w:sz w:val="48"/>
        </w:rPr>
      </w:pPr>
    </w:p>
    <w:p w:rsidR="00100810" w:rsidRPr="00860EBB" w:rsidRDefault="00100810" w:rsidP="00100810">
      <w:pPr>
        <w:jc w:val="center"/>
        <w:rPr>
          <w:rFonts w:ascii="Times New Roman" w:hAnsi="Times New Roman" w:cs="Times New Roman"/>
          <w:b/>
          <w:sz w:val="32"/>
        </w:rPr>
      </w:pPr>
      <w:r w:rsidRPr="00860EBB">
        <w:rPr>
          <w:rFonts w:ascii="Times New Roman" w:hAnsi="Times New Roman" w:cs="Times New Roman"/>
          <w:b/>
          <w:sz w:val="32"/>
        </w:rPr>
        <w:t>Manuál pro prezentaci</w:t>
      </w:r>
    </w:p>
    <w:p w:rsidR="00100810" w:rsidRPr="00860EBB" w:rsidRDefault="00100810" w:rsidP="00100810">
      <w:pPr>
        <w:jc w:val="center"/>
        <w:rPr>
          <w:rFonts w:ascii="Times New Roman" w:hAnsi="Times New Roman" w:cs="Times New Roman"/>
          <w:sz w:val="28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b/>
          <w:sz w:val="28"/>
        </w:rPr>
      </w:pPr>
      <w:r w:rsidRPr="00860EBB">
        <w:rPr>
          <w:rFonts w:ascii="Times New Roman" w:hAnsi="Times New Roman" w:cs="Times New Roman"/>
          <w:sz w:val="28"/>
        </w:rPr>
        <w:t xml:space="preserve">Cílem prezentace je seznámení se s pojmy </w:t>
      </w:r>
      <w:r w:rsidRPr="00860EBB">
        <w:rPr>
          <w:rFonts w:ascii="Times New Roman" w:hAnsi="Times New Roman" w:cs="Times New Roman"/>
          <w:b/>
          <w:sz w:val="28"/>
        </w:rPr>
        <w:t>tržby</w:t>
      </w:r>
      <w:r w:rsidRPr="00860EBB">
        <w:rPr>
          <w:rFonts w:ascii="Times New Roman" w:hAnsi="Times New Roman" w:cs="Times New Roman"/>
          <w:sz w:val="28"/>
        </w:rPr>
        <w:t xml:space="preserve">, </w:t>
      </w:r>
      <w:r w:rsidRPr="00860EBB">
        <w:rPr>
          <w:rFonts w:ascii="Times New Roman" w:hAnsi="Times New Roman" w:cs="Times New Roman"/>
          <w:b/>
          <w:sz w:val="28"/>
        </w:rPr>
        <w:t>obrat</w:t>
      </w:r>
      <w:r w:rsidRPr="00860EBB">
        <w:rPr>
          <w:rFonts w:ascii="Times New Roman" w:hAnsi="Times New Roman" w:cs="Times New Roman"/>
          <w:sz w:val="28"/>
        </w:rPr>
        <w:t xml:space="preserve">, </w:t>
      </w:r>
      <w:r w:rsidRPr="00860EBB">
        <w:rPr>
          <w:rFonts w:ascii="Times New Roman" w:hAnsi="Times New Roman" w:cs="Times New Roman"/>
          <w:b/>
          <w:sz w:val="28"/>
        </w:rPr>
        <w:t>zisk</w:t>
      </w:r>
      <w:r w:rsidRPr="00860EBB">
        <w:rPr>
          <w:rFonts w:ascii="Times New Roman" w:hAnsi="Times New Roman" w:cs="Times New Roman"/>
          <w:sz w:val="28"/>
        </w:rPr>
        <w:t xml:space="preserve">, </w:t>
      </w:r>
      <w:r w:rsidRPr="00860EBB">
        <w:rPr>
          <w:rFonts w:ascii="Times New Roman" w:hAnsi="Times New Roman" w:cs="Times New Roman"/>
          <w:b/>
          <w:sz w:val="28"/>
        </w:rPr>
        <w:t>výnosy</w:t>
      </w:r>
      <w:r w:rsidRPr="00860EBB">
        <w:rPr>
          <w:rFonts w:ascii="Times New Roman" w:hAnsi="Times New Roman" w:cs="Times New Roman"/>
          <w:sz w:val="28"/>
        </w:rPr>
        <w:t xml:space="preserve">, </w:t>
      </w:r>
      <w:r w:rsidRPr="00860EBB">
        <w:rPr>
          <w:rFonts w:ascii="Times New Roman" w:hAnsi="Times New Roman" w:cs="Times New Roman"/>
          <w:b/>
          <w:sz w:val="28"/>
        </w:rPr>
        <w:t>náklady.</w:t>
      </w:r>
    </w:p>
    <w:p w:rsidR="00100810" w:rsidRPr="00860EBB" w:rsidRDefault="00100810" w:rsidP="00100810">
      <w:pPr>
        <w:rPr>
          <w:rFonts w:ascii="Times New Roman" w:hAnsi="Times New Roman" w:cs="Times New Roman"/>
          <w:b/>
          <w:sz w:val="28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sz w:val="32"/>
          <w:u w:val="single"/>
        </w:rPr>
      </w:pPr>
      <w:r w:rsidRPr="00860EBB">
        <w:rPr>
          <w:rFonts w:ascii="Times New Roman" w:hAnsi="Times New Roman" w:cs="Times New Roman"/>
          <w:sz w:val="32"/>
          <w:u w:val="single"/>
        </w:rPr>
        <w:t>Co jsou to tržby?</w:t>
      </w:r>
    </w:p>
    <w:p w:rsidR="00100810" w:rsidRPr="00860EBB" w:rsidRDefault="00100810" w:rsidP="00100810">
      <w:pPr>
        <w:rPr>
          <w:rFonts w:ascii="Times New Roman" w:hAnsi="Times New Roman" w:cs="Times New Roman"/>
          <w:sz w:val="40"/>
          <w:u w:val="single"/>
        </w:rPr>
      </w:pPr>
    </w:p>
    <w:p w:rsidR="005E0BA2" w:rsidRPr="00860EBB" w:rsidRDefault="00100810" w:rsidP="00100810">
      <w:pP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 w:rsidRPr="00860EBB">
        <w:rPr>
          <w:rFonts w:ascii="Times New Roman" w:hAnsi="Times New Roman" w:cs="Times New Roman"/>
          <w:b/>
          <w:bCs/>
          <w:color w:val="222222"/>
          <w:sz w:val="28"/>
          <w:szCs w:val="21"/>
          <w:shd w:val="clear" w:color="auto" w:fill="FFFFFF"/>
        </w:rPr>
        <w:t>Tržba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 je souhrn </w:t>
      </w:r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finančních prostředků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 přijatých určitým </w:t>
      </w:r>
      <w:r w:rsidRPr="00860EBB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podnikatelem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 nebo v určité </w:t>
      </w:r>
      <w:r w:rsidRPr="00860EBB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provozovně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 za </w:t>
      </w:r>
      <w:r w:rsidRPr="00860EBB"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</w:rPr>
        <w:t>prodané </w:t>
      </w:r>
      <w:r w:rsidRPr="00860EBB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zboží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 nebo </w:t>
      </w:r>
      <w:r w:rsidRPr="00860EBB"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</w:rPr>
        <w:t>poskytnuté </w:t>
      </w:r>
      <w:r w:rsidRPr="00860EBB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služby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 v příslušném </w:t>
      </w:r>
      <w:r w:rsidRPr="00860EBB">
        <w:rPr>
          <w:rFonts w:ascii="Times New Roman" w:hAnsi="Times New Roman" w:cs="Times New Roman"/>
          <w:b/>
          <w:color w:val="222222"/>
          <w:sz w:val="28"/>
          <w:szCs w:val="21"/>
          <w:shd w:val="clear" w:color="auto" w:fill="FFFFFF"/>
        </w:rPr>
        <w:t>časovém období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(například denní tržba, týdenní tržba nebo měsíční tržba). </w:t>
      </w:r>
    </w:p>
    <w:p w:rsidR="00100810" w:rsidRPr="00860EBB" w:rsidRDefault="00100810" w:rsidP="00100810">
      <w:pP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Na rozdíl od </w:t>
      </w:r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obratu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 zahrnuje i </w:t>
      </w:r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platby</w:t>
      </w:r>
      <w:r w:rsidRPr="00860EB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, které byly později vráceny.</w:t>
      </w:r>
    </w:p>
    <w:p w:rsidR="00C96C02" w:rsidRPr="00860EBB" w:rsidRDefault="008653B7" w:rsidP="005E0BA2">
      <w:pPr>
        <w:rPr>
          <w:rFonts w:ascii="Times New Roman" w:hAnsi="Times New Roman" w:cs="Times New Roman"/>
          <w:sz w:val="32"/>
        </w:rPr>
      </w:pPr>
      <w:r w:rsidRPr="00860EBB">
        <w:rPr>
          <w:rFonts w:ascii="Times New Roman" w:hAnsi="Times New Roman" w:cs="Times New Roman"/>
          <w:sz w:val="32"/>
        </w:rPr>
        <w:t xml:space="preserve">Jako </w:t>
      </w:r>
      <w:r w:rsidRPr="00860EBB">
        <w:rPr>
          <w:rFonts w:ascii="Times New Roman" w:hAnsi="Times New Roman" w:cs="Times New Roman"/>
          <w:b/>
          <w:bCs/>
          <w:sz w:val="32"/>
        </w:rPr>
        <w:t>finanční prostředky</w:t>
      </w:r>
      <w:r w:rsidRPr="00860EBB">
        <w:rPr>
          <w:rFonts w:ascii="Times New Roman" w:hAnsi="Times New Roman" w:cs="Times New Roman"/>
          <w:sz w:val="32"/>
        </w:rPr>
        <w:t xml:space="preserve"> označujeme </w:t>
      </w:r>
      <w:r w:rsidRPr="00860EBB">
        <w:rPr>
          <w:rFonts w:ascii="Times New Roman" w:hAnsi="Times New Roman" w:cs="Times New Roman"/>
          <w:b/>
          <w:bCs/>
          <w:sz w:val="32"/>
        </w:rPr>
        <w:t>peníze</w:t>
      </w:r>
      <w:r w:rsidRPr="00860EBB">
        <w:rPr>
          <w:rFonts w:ascii="Times New Roman" w:hAnsi="Times New Roman" w:cs="Times New Roman"/>
          <w:sz w:val="32"/>
        </w:rPr>
        <w:t>, z ekonomického hlediska je to statek</w:t>
      </w:r>
      <w:r w:rsidR="00860EBB" w:rsidRPr="00860EBB">
        <w:rPr>
          <w:rFonts w:ascii="Times New Roman" w:hAnsi="Times New Roman" w:cs="Times New Roman"/>
          <w:sz w:val="32"/>
        </w:rPr>
        <w:t>,</w:t>
      </w:r>
      <w:r w:rsidRPr="00860EBB">
        <w:rPr>
          <w:rFonts w:ascii="Times New Roman" w:hAnsi="Times New Roman" w:cs="Times New Roman"/>
          <w:sz w:val="32"/>
        </w:rPr>
        <w:t xml:space="preserve"> který slouží jako prostředek směny (platidlo).</w:t>
      </w:r>
    </w:p>
    <w:p w:rsidR="005E0BA2" w:rsidRDefault="005E0BA2" w:rsidP="005E0BA2">
      <w:pPr>
        <w:rPr>
          <w:rFonts w:ascii="Times New Roman" w:hAnsi="Times New Roman" w:cs="Times New Roman"/>
          <w:sz w:val="32"/>
        </w:rPr>
      </w:pPr>
    </w:p>
    <w:p w:rsidR="002C5869" w:rsidRPr="00860EBB" w:rsidRDefault="002C5869" w:rsidP="005E0BA2">
      <w:pPr>
        <w:rPr>
          <w:rFonts w:ascii="Times New Roman" w:hAnsi="Times New Roman" w:cs="Times New Roman"/>
          <w:sz w:val="32"/>
        </w:rPr>
      </w:pPr>
    </w:p>
    <w:p w:rsidR="005E0BA2" w:rsidRPr="00860EBB" w:rsidRDefault="005E0BA2" w:rsidP="005E0BA2">
      <w:pPr>
        <w:rPr>
          <w:rFonts w:ascii="Times New Roman" w:hAnsi="Times New Roman" w:cs="Times New Roman"/>
          <w:sz w:val="32"/>
          <w:u w:val="single"/>
        </w:rPr>
      </w:pPr>
      <w:r w:rsidRPr="00860EBB">
        <w:rPr>
          <w:rFonts w:ascii="Times New Roman" w:hAnsi="Times New Roman" w:cs="Times New Roman"/>
          <w:sz w:val="32"/>
          <w:u w:val="single"/>
        </w:rPr>
        <w:t>Co je to obrat?</w:t>
      </w:r>
    </w:p>
    <w:p w:rsidR="005E0BA2" w:rsidRPr="00860EBB" w:rsidRDefault="005E0BA2" w:rsidP="005E0BA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E0BA2" w:rsidRPr="00860EBB" w:rsidRDefault="005E0BA2" w:rsidP="005E0BA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Obrat</w:t>
      </w:r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 je ekonomický </w:t>
      </w:r>
      <w:hyperlink r:id="rId7" w:tooltip="Termín" w:history="1">
        <w:r w:rsidRPr="00860EBB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termín</w:t>
        </w:r>
      </w:hyperlink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, znamenající množství finančních prostředků přijatých ekonomickým subjektem za konkrétní období (účetní období). Například, u obchodníka je to souhrn toho, co zákazníci zaplatili za zboží, které si u něj koupili. Nejčastěji se mluví o denním, kvartálním nebo ročním obratu. V některých kontextech se též označuje jako tržby, výnosy nebo příjmy.</w:t>
      </w:r>
    </w:p>
    <w:p w:rsidR="005E0BA2" w:rsidRPr="00860EBB" w:rsidRDefault="005E0BA2" w:rsidP="005E0BA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Firmy, které vedou účetnictví, používají termín </w:t>
      </w:r>
      <w:r w:rsidRPr="00860EB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obrat</w:t>
      </w:r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 jako ekvivalent pojmu </w:t>
      </w:r>
      <w:r w:rsidRPr="00860EB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výnosy</w:t>
      </w:r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 (to, na co má firma nárok, nikoliv to, co bylo zaplaceno).</w:t>
      </w:r>
    </w:p>
    <w:p w:rsidR="005E0BA2" w:rsidRPr="00860EBB" w:rsidRDefault="005E0BA2" w:rsidP="005E0BA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Souvislost se </w:t>
      </w:r>
      <w:hyperlink r:id="rId8" w:tooltip="Zisk" w:history="1">
        <w:r w:rsidRPr="00860EBB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ziskem</w:t>
        </w:r>
      </w:hyperlink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 a </w:t>
      </w:r>
      <w:hyperlink r:id="rId9" w:tooltip="Náklad" w:history="1">
        <w:r w:rsidRPr="00860EBB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náklady</w:t>
        </w:r>
      </w:hyperlink>
      <w:r w:rsidRPr="00860EBB">
        <w:rPr>
          <w:rFonts w:ascii="Times New Roman" w:eastAsia="Times New Roman" w:hAnsi="Times New Roman" w:cs="Times New Roman"/>
          <w:sz w:val="32"/>
          <w:szCs w:val="32"/>
          <w:lang w:eastAsia="cs-CZ"/>
        </w:rPr>
        <w:t> (zjednodušeně):</w:t>
      </w: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obrat = zisk + náklady</w:t>
      </w:r>
      <w:r w:rsidR="00F52D43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+ daň</w:t>
      </w: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 w:rsidRPr="00860EBB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Zisk</w:t>
      </w:r>
    </w:p>
    <w:p w:rsidR="005E0BA2" w:rsidRPr="00860EBB" w:rsidRDefault="005E0BA2" w:rsidP="005E0BA2">
      <w:pPr>
        <w:shd w:val="clear" w:color="auto" w:fill="FFFFFF"/>
        <w:spacing w:after="24" w:line="240" w:lineRule="auto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44"/>
          <w:szCs w:val="32"/>
          <w:lang w:eastAsia="cs-CZ"/>
        </w:rPr>
      </w:pPr>
      <w:r w:rsidRPr="00860EBB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Zisk</w:t>
      </w:r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 je jedním ze základních ekonomických pojmů. Počítá se jako rozdíl mezi </w:t>
      </w:r>
      <w:hyperlink r:id="rId10" w:tooltip="Výnos" w:history="1">
        <w:r w:rsidRPr="00860EBB">
          <w:rPr>
            <w:rStyle w:val="Hypertextovodkaz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výnosy</w:t>
        </w:r>
      </w:hyperlink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 a </w:t>
      </w:r>
      <w:hyperlink r:id="rId11" w:tooltip="Náklad" w:history="1">
        <w:r w:rsidRPr="00860EBB">
          <w:rPr>
            <w:rStyle w:val="Hypertextovodkaz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náklady</w:t>
        </w:r>
      </w:hyperlink>
      <w:r w:rsidRPr="00860EBB">
        <w:rPr>
          <w:rFonts w:ascii="Times New Roman" w:hAnsi="Times New Roman" w:cs="Times New Roman"/>
          <w:sz w:val="28"/>
          <w:szCs w:val="21"/>
          <w:shd w:val="clear" w:color="auto" w:fill="FFFFFF"/>
        </w:rPr>
        <w:t>. Dosahování zisku je jeden z cílů fungování podniků a firem; </w:t>
      </w: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2E56C4" w:rsidRPr="00860EBB" w:rsidRDefault="002E56C4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2E56C4" w:rsidRPr="00860EBB" w:rsidRDefault="002E56C4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</w:pPr>
    </w:p>
    <w:p w:rsidR="005E0BA2" w:rsidRPr="00860EBB" w:rsidRDefault="00860EBB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Výnosy a jejich čle</w:t>
      </w:r>
      <w:r w:rsidR="002E56C4"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nění</w:t>
      </w:r>
    </w:p>
    <w:p w:rsidR="00C96C02" w:rsidRPr="00860EBB" w:rsidRDefault="008653B7" w:rsidP="002E56C4">
      <w:pPr>
        <w:numPr>
          <w:ilvl w:val="0"/>
          <w:numId w:val="2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Výnos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v ekonomii podniku představuje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peněžní částky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, které podnik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získal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ze svých činností.</w:t>
      </w:r>
    </w:p>
    <w:p w:rsidR="00C96C02" w:rsidRPr="00860EBB" w:rsidRDefault="008653B7" w:rsidP="002E56C4">
      <w:pPr>
        <w:numPr>
          <w:ilvl w:val="0"/>
          <w:numId w:val="2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Provozní výnosy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jsou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získané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v provozně-hospodářské činnosti podniku 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sym w:font="Wingdings" w:char="F0E0"/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tržby za prodej</w:t>
      </w:r>
    </w:p>
    <w:p w:rsidR="00C96C02" w:rsidRPr="00860EBB" w:rsidRDefault="008653B7" w:rsidP="002E56C4">
      <w:pPr>
        <w:numPr>
          <w:ilvl w:val="0"/>
          <w:numId w:val="2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Finanční výnosy 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jsou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získané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z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finančních investic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,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cenných papírů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,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vkladů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a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účastí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.</w:t>
      </w:r>
    </w:p>
    <w:p w:rsidR="00C96C02" w:rsidRPr="00860EBB" w:rsidRDefault="008653B7" w:rsidP="002E56C4">
      <w:pPr>
        <w:numPr>
          <w:ilvl w:val="0"/>
          <w:numId w:val="2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Mimořádné výnosy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jsou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získané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mimořádně, například </w:t>
      </w: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prodejem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odepsaných strojů.</w:t>
      </w: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2E56C4" w:rsidRPr="00860EBB" w:rsidRDefault="002E56C4">
      <w:pPr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br w:type="page"/>
      </w:r>
    </w:p>
    <w:p w:rsidR="002E56C4" w:rsidRPr="00860EBB" w:rsidRDefault="00860EBB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lastRenderedPageBreak/>
        <w:t>Náklady a jejich čle</w:t>
      </w:r>
      <w:r w:rsidR="002E56C4"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nění</w:t>
      </w:r>
    </w:p>
    <w:p w:rsidR="00C96C02" w:rsidRPr="00860EBB" w:rsidRDefault="008653B7" w:rsidP="002E56C4">
      <w:pPr>
        <w:numPr>
          <w:ilvl w:val="0"/>
          <w:numId w:val="3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V ekonomii, podnikání a účetnictví představují náklady spotřebování ekonomického zdroje</w:t>
      </w:r>
      <w:r w:rsidR="00860EBB"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,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 xml:space="preserve"> které je spojené s následným výdejem peněz. </w:t>
      </w: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Ve finančním účetnictví:</w:t>
      </w:r>
    </w:p>
    <w:p w:rsidR="00C96C02" w:rsidRPr="00860EBB" w:rsidRDefault="008653B7" w:rsidP="002E56C4">
      <w:pPr>
        <w:numPr>
          <w:ilvl w:val="0"/>
          <w:numId w:val="4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finanční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 – náklady spojené s úrokovou mírou, daněmi, cenou investic a amortizací.</w:t>
      </w: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V nákladovém účetnictví:</w:t>
      </w:r>
    </w:p>
    <w:p w:rsidR="00C96C02" w:rsidRPr="00860EBB" w:rsidRDefault="008653B7" w:rsidP="002E56C4">
      <w:pPr>
        <w:numPr>
          <w:ilvl w:val="0"/>
          <w:numId w:val="5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jednicové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 – náklady přímo související s jednotkou dílčího výkonu.</w:t>
      </w:r>
    </w:p>
    <w:p w:rsidR="00C96C02" w:rsidRPr="00860EBB" w:rsidRDefault="008653B7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V manažerském účetnictví a ekonomické teorii:</w:t>
      </w:r>
    </w:p>
    <w:p w:rsidR="00C96C02" w:rsidRPr="00860EBB" w:rsidRDefault="008653B7" w:rsidP="002E56C4">
      <w:pPr>
        <w:numPr>
          <w:ilvl w:val="0"/>
          <w:numId w:val="5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fixní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 – náklady nezávislé na vyrobeném množství (např. nájemné)</w:t>
      </w:r>
    </w:p>
    <w:p w:rsidR="00C96C02" w:rsidRPr="00860EBB" w:rsidRDefault="008653B7" w:rsidP="002E56C4">
      <w:pPr>
        <w:numPr>
          <w:ilvl w:val="0"/>
          <w:numId w:val="5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variabilní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 – náklady závislé na vyrobeném množství (např. cena surovin)</w:t>
      </w:r>
    </w:p>
    <w:p w:rsidR="00C96C02" w:rsidRPr="00860EBB" w:rsidRDefault="008653B7" w:rsidP="002E56C4">
      <w:pPr>
        <w:numPr>
          <w:ilvl w:val="0"/>
          <w:numId w:val="5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mezní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, marginální náklady – náklady na poslední vyrobenou jednotku resp. zvýšení celkových nákladů spojené s výrobou jednoho výrobku navíc.</w:t>
      </w:r>
    </w:p>
    <w:p w:rsidR="00C96C02" w:rsidRPr="00860EBB" w:rsidRDefault="008653B7" w:rsidP="002E56C4">
      <w:pPr>
        <w:numPr>
          <w:ilvl w:val="0"/>
          <w:numId w:val="5"/>
        </w:num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  <w:r w:rsidRPr="00860E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utopené náklady</w:t>
      </w:r>
      <w:r w:rsidRPr="00860EBB"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  <w:t> – vynaložené náklady, které již nelze získat zpět. Tyto náklady by neměly ovlivňovat další rozhodování o budoucnosti projektu.</w:t>
      </w: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2E56C4" w:rsidRPr="00860EBB" w:rsidRDefault="002E56C4" w:rsidP="002E56C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cs-CZ"/>
        </w:rPr>
      </w:pPr>
    </w:p>
    <w:p w:rsidR="005E0BA2" w:rsidRPr="00860EBB" w:rsidRDefault="005E0BA2" w:rsidP="005E0BA2">
      <w:pPr>
        <w:shd w:val="clear" w:color="auto" w:fill="FFFFFF"/>
        <w:spacing w:after="24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5E0BA2" w:rsidRPr="00860EBB" w:rsidRDefault="005E0BA2" w:rsidP="00100810">
      <w:pPr>
        <w:rPr>
          <w:rFonts w:ascii="Times New Roman" w:hAnsi="Times New Roman" w:cs="Times New Roman"/>
          <w:sz w:val="40"/>
          <w:u w:val="single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sz w:val="28"/>
          <w:u w:val="single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b/>
          <w:sz w:val="28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sz w:val="28"/>
        </w:rPr>
      </w:pPr>
    </w:p>
    <w:p w:rsidR="00100810" w:rsidRPr="00860EBB" w:rsidRDefault="00100810" w:rsidP="00100810">
      <w:pPr>
        <w:rPr>
          <w:rFonts w:ascii="Times New Roman" w:hAnsi="Times New Roman" w:cs="Times New Roman"/>
          <w:sz w:val="48"/>
        </w:rPr>
      </w:pPr>
      <w:bookmarkStart w:id="0" w:name="_GoBack"/>
      <w:bookmarkEnd w:id="0"/>
    </w:p>
    <w:sectPr w:rsidR="00100810" w:rsidRPr="00860EBB" w:rsidSect="0046393D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48" w:rsidRDefault="00370448" w:rsidP="002E56C4">
      <w:pPr>
        <w:spacing w:after="0" w:line="240" w:lineRule="auto"/>
      </w:pPr>
      <w:r>
        <w:separator/>
      </w:r>
    </w:p>
  </w:endnote>
  <w:endnote w:type="continuationSeparator" w:id="0">
    <w:p w:rsidR="00370448" w:rsidRDefault="00370448" w:rsidP="002E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D" w:rsidRDefault="0046393D" w:rsidP="0046393D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6B563CB" wp14:editId="07C24535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5A94B" wp14:editId="7F9C6E12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93D" w:rsidRDefault="0046393D" w:rsidP="0046393D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46393D" w:rsidRDefault="0046393D" w:rsidP="0046393D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46393D" w:rsidRPr="007509AF" w:rsidRDefault="0046393D" w:rsidP="0046393D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</w:t>
                          </w:r>
                          <w:proofErr w:type="gramStart"/>
                          <w:r w:rsidRPr="00A1258D">
                            <w:t>110 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5A94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48.25pt;margin-top:-24pt;width:254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NNo2qC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46393D" w:rsidRDefault="0046393D" w:rsidP="0046393D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46393D" w:rsidRDefault="0046393D" w:rsidP="0046393D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46393D" w:rsidRPr="007509AF" w:rsidRDefault="0046393D" w:rsidP="0046393D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</w:t>
                    </w:r>
                    <w:proofErr w:type="gramStart"/>
                    <w:r w:rsidRPr="00A1258D">
                      <w:t>110 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48" w:rsidRDefault="00370448" w:rsidP="002E56C4">
      <w:pPr>
        <w:spacing w:after="0" w:line="240" w:lineRule="auto"/>
      </w:pPr>
      <w:r>
        <w:separator/>
      </w:r>
    </w:p>
  </w:footnote>
  <w:footnote w:type="continuationSeparator" w:id="0">
    <w:p w:rsidR="00370448" w:rsidRDefault="00370448" w:rsidP="002E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D" w:rsidRDefault="0046393D" w:rsidP="0046393D">
    <w:pPr>
      <w:pStyle w:val="Zhlav"/>
      <w:tabs>
        <w:tab w:val="clear" w:pos="4536"/>
        <w:tab w:val="clear" w:pos="9072"/>
        <w:tab w:val="left" w:pos="1275"/>
        <w:tab w:val="left" w:pos="603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1" layoutInCell="0" allowOverlap="1" wp14:anchorId="61DB8D99" wp14:editId="3ED40F55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1" name="Obrázek 1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6393D" w:rsidRDefault="0046393D">
    <w:pPr>
      <w:pStyle w:val="Zhlav"/>
    </w:pPr>
  </w:p>
  <w:p w:rsidR="0046393D" w:rsidRDefault="0046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F27"/>
    <w:multiLevelType w:val="hybridMultilevel"/>
    <w:tmpl w:val="F65816E0"/>
    <w:lvl w:ilvl="0" w:tplc="DB32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48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0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2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4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A0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A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8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A55942"/>
    <w:multiLevelType w:val="hybridMultilevel"/>
    <w:tmpl w:val="05E2032A"/>
    <w:lvl w:ilvl="0" w:tplc="E3EC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E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A9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C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C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C0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D869E3"/>
    <w:multiLevelType w:val="hybridMultilevel"/>
    <w:tmpl w:val="C890CBF4"/>
    <w:lvl w:ilvl="0" w:tplc="F36A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41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C1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0A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63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87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84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86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4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483630"/>
    <w:multiLevelType w:val="hybridMultilevel"/>
    <w:tmpl w:val="1A36DBF8"/>
    <w:lvl w:ilvl="0" w:tplc="4BC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C5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C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0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8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AD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AF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E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F0790C"/>
    <w:multiLevelType w:val="hybridMultilevel"/>
    <w:tmpl w:val="0ADCEA68"/>
    <w:lvl w:ilvl="0" w:tplc="51A4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48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E2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23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A5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D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6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E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A5469E"/>
    <w:multiLevelType w:val="hybridMultilevel"/>
    <w:tmpl w:val="D018B642"/>
    <w:lvl w:ilvl="0" w:tplc="A608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C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02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9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C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4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A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8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10"/>
    <w:rsid w:val="00100810"/>
    <w:rsid w:val="002C5869"/>
    <w:rsid w:val="002E56C4"/>
    <w:rsid w:val="00370448"/>
    <w:rsid w:val="0046393D"/>
    <w:rsid w:val="005E0BA2"/>
    <w:rsid w:val="00620A32"/>
    <w:rsid w:val="00700FD2"/>
    <w:rsid w:val="00860EBB"/>
    <w:rsid w:val="008653B7"/>
    <w:rsid w:val="009F130B"/>
    <w:rsid w:val="00C96C02"/>
    <w:rsid w:val="00D221B9"/>
    <w:rsid w:val="00F47CA7"/>
    <w:rsid w:val="00F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618"/>
  <w15:chartTrackingRefBased/>
  <w15:docId w15:val="{C4428D71-48D0-47CA-AF48-C9CF8DD0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081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6C4"/>
  </w:style>
  <w:style w:type="paragraph" w:styleId="Zpat">
    <w:name w:val="footer"/>
    <w:basedOn w:val="Normln"/>
    <w:link w:val="ZpatChar"/>
    <w:uiPriority w:val="99"/>
    <w:unhideWhenUsed/>
    <w:rsid w:val="002E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6C4"/>
  </w:style>
  <w:style w:type="paragraph" w:styleId="Bezmezer">
    <w:name w:val="No Spacing"/>
    <w:uiPriority w:val="1"/>
    <w:qFormat/>
    <w:rsid w:val="00463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54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2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4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6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3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4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67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9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6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i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Term%C3%AD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N%C3%A1kl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V%C3%BD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%C3%A1kla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2.P-VLK</dc:creator>
  <cp:keywords/>
  <dc:description/>
  <cp:lastModifiedBy>Eva Kejkulová</cp:lastModifiedBy>
  <cp:revision>4</cp:revision>
  <dcterms:created xsi:type="dcterms:W3CDTF">2020-03-04T16:04:00Z</dcterms:created>
  <dcterms:modified xsi:type="dcterms:W3CDTF">2020-04-09T06:28:00Z</dcterms:modified>
</cp:coreProperties>
</file>