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9B" w:rsidRDefault="004C1339">
      <w:pPr>
        <w:contextualSpacing w:val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Orientace v hospodaření organizace</w:t>
      </w:r>
    </w:p>
    <w:p w:rsidR="006A4C9B" w:rsidRDefault="006A4C9B">
      <w:pPr>
        <w:contextualSpacing w:val="0"/>
        <w:jc w:val="center"/>
      </w:pPr>
    </w:p>
    <w:p w:rsidR="006A4C9B" w:rsidRDefault="004C1339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Tržby, obrat a zisk</w:t>
      </w:r>
    </w:p>
    <w:p w:rsidR="006A4C9B" w:rsidRDefault="006A4C9B">
      <w:pPr>
        <w:contextualSpacing w:val="0"/>
        <w:jc w:val="center"/>
      </w:pPr>
    </w:p>
    <w:p w:rsidR="006A4C9B" w:rsidRDefault="004C1339">
      <w:pPr>
        <w:contextualSpacing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Pracovní list</w:t>
      </w:r>
    </w:p>
    <w:p w:rsidR="006A4C9B" w:rsidRDefault="006A4C9B">
      <w:pPr>
        <w:contextualSpacing w:val="0"/>
        <w:jc w:val="center"/>
      </w:pPr>
    </w:p>
    <w:p w:rsidR="006A4C9B" w:rsidRDefault="006A4C9B">
      <w:pPr>
        <w:contextualSpacing w:val="0"/>
        <w:jc w:val="center"/>
      </w:pPr>
    </w:p>
    <w:p w:rsidR="006A4C9B" w:rsidRDefault="004C1339">
      <w:pPr>
        <w:contextualSpacing w:val="0"/>
        <w:rPr>
          <w:u w:val="single"/>
        </w:rPr>
      </w:pPr>
      <w:r>
        <w:rPr>
          <w:u w:val="single"/>
        </w:rPr>
        <w:t xml:space="preserve">Cvičení </w:t>
      </w:r>
      <w:proofErr w:type="gramStart"/>
      <w:r>
        <w:rPr>
          <w:u w:val="single"/>
        </w:rPr>
        <w:t>č.1</w:t>
      </w:r>
      <w:proofErr w:type="gramEnd"/>
    </w:p>
    <w:p w:rsidR="006A4C9B" w:rsidRDefault="006A4C9B">
      <w:pPr>
        <w:contextualSpacing w:val="0"/>
      </w:pPr>
    </w:p>
    <w:p w:rsidR="006A4C9B" w:rsidRDefault="004C1339">
      <w:pPr>
        <w:contextualSpacing w:val="0"/>
      </w:pPr>
      <w:r>
        <w:t>Výpočet zisku</w:t>
      </w:r>
    </w:p>
    <w:p w:rsidR="006A4C9B" w:rsidRDefault="006A4C9B">
      <w:pPr>
        <w:contextualSpacing w:val="0"/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 xml:space="preserve">Ve firmě </w:t>
      </w:r>
      <w:r>
        <w:rPr>
          <w:rFonts w:ascii="Garamond" w:eastAsia="Garamond" w:hAnsi="Garamond" w:cs="Garamond"/>
          <w:sz w:val="36"/>
          <w:szCs w:val="36"/>
        </w:rPr>
        <w:tab/>
        <w:t xml:space="preserve">Jerry Autoservis, s.r.o. </w:t>
      </w:r>
    </w:p>
    <w:p w:rsidR="006A4C9B" w:rsidRDefault="004C1339">
      <w:pPr>
        <w:widowControl w:val="0"/>
        <w:spacing w:line="240" w:lineRule="auto"/>
        <w:contextualSpacing w:val="0"/>
        <w:rPr>
          <w:sz w:val="28"/>
          <w:szCs w:val="28"/>
        </w:rPr>
      </w:pPr>
      <w:r>
        <w:rPr>
          <w:rFonts w:ascii="Garamond" w:eastAsia="Garamond" w:hAnsi="Garamond" w:cs="Garamond"/>
          <w:sz w:val="36"/>
          <w:szCs w:val="36"/>
        </w:rPr>
        <w:tab/>
        <w:t xml:space="preserve">        Žákovská 520 </w:t>
      </w:r>
    </w:p>
    <w:p w:rsidR="006A4C9B" w:rsidRDefault="004C1339">
      <w:pPr>
        <w:widowControl w:val="0"/>
        <w:spacing w:line="240" w:lineRule="auto"/>
        <w:contextualSpacing w:val="0"/>
        <w:rPr>
          <w:sz w:val="28"/>
          <w:szCs w:val="28"/>
        </w:rPr>
      </w:pPr>
      <w:r>
        <w:rPr>
          <w:rFonts w:ascii="Garamond" w:eastAsia="Garamond" w:hAnsi="Garamond" w:cs="Garamond"/>
          <w:sz w:val="36"/>
          <w:szCs w:val="36"/>
        </w:rPr>
        <w:tab/>
      </w:r>
      <w:r>
        <w:rPr>
          <w:rFonts w:ascii="Garamond" w:eastAsia="Garamond" w:hAnsi="Garamond" w:cs="Garamond"/>
          <w:sz w:val="36"/>
          <w:szCs w:val="36"/>
        </w:rPr>
        <w:tab/>
        <w:t>356 01  SOKOLOV</w:t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Činní</w:t>
      </w:r>
      <w:r>
        <w:rPr>
          <w:rFonts w:ascii="Garamond" w:eastAsia="Garamond" w:hAnsi="Garamond" w:cs="Garamond"/>
          <w:b/>
          <w:sz w:val="36"/>
          <w:szCs w:val="36"/>
        </w:rPr>
        <w:t xml:space="preserve"> náklady </w:t>
      </w:r>
      <w:r>
        <w:rPr>
          <w:rFonts w:ascii="Garamond" w:eastAsia="Garamond" w:hAnsi="Garamond" w:cs="Garamond"/>
          <w:sz w:val="36"/>
          <w:szCs w:val="36"/>
        </w:rPr>
        <w:t>na provoz dílny tento měsíc</w:t>
      </w:r>
      <w:r>
        <w:rPr>
          <w:rFonts w:ascii="Garamond" w:eastAsia="Garamond" w:hAnsi="Garamond" w:cs="Garamond"/>
          <w:b/>
          <w:sz w:val="36"/>
          <w:szCs w:val="36"/>
        </w:rPr>
        <w:t xml:space="preserve"> 38 991,-. </w:t>
      </w:r>
    </w:p>
    <w:p w:rsidR="006A4C9B" w:rsidRDefault="004C1339">
      <w:pPr>
        <w:widowControl w:val="0"/>
        <w:spacing w:line="240" w:lineRule="auto"/>
        <w:contextualSpacing w:val="0"/>
        <w:rPr>
          <w:sz w:val="28"/>
          <w:szCs w:val="28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Výnosy </w:t>
      </w:r>
      <w:r>
        <w:rPr>
          <w:rFonts w:ascii="Garamond" w:eastAsia="Garamond" w:hAnsi="Garamond" w:cs="Garamond"/>
          <w:sz w:val="36"/>
          <w:szCs w:val="36"/>
        </w:rPr>
        <w:t xml:space="preserve">z činnosti firmy tento měsíc </w:t>
      </w:r>
      <w:r>
        <w:rPr>
          <w:rFonts w:ascii="Garamond" w:eastAsia="Garamond" w:hAnsi="Garamond" w:cs="Garamond"/>
          <w:b/>
          <w:sz w:val="36"/>
          <w:szCs w:val="36"/>
        </w:rPr>
        <w:t>činní 73 522,-</w:t>
      </w: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Vypočítej zisk: ________</w:t>
      </w: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Zisk = Výnosy - Náklady</w:t>
      </w: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  <w:u w:val="single"/>
        </w:rPr>
      </w:pPr>
      <w:r>
        <w:br w:type="page"/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  <w:u w:val="single"/>
        </w:rPr>
      </w:pPr>
      <w:r>
        <w:rPr>
          <w:rFonts w:ascii="Garamond" w:eastAsia="Garamond" w:hAnsi="Garamond" w:cs="Garamond"/>
          <w:sz w:val="36"/>
          <w:szCs w:val="36"/>
          <w:u w:val="single"/>
        </w:rPr>
        <w:lastRenderedPageBreak/>
        <w:t xml:space="preserve">Cvičení </w:t>
      </w:r>
      <w:proofErr w:type="gramStart"/>
      <w:r>
        <w:rPr>
          <w:rFonts w:ascii="Garamond" w:eastAsia="Garamond" w:hAnsi="Garamond" w:cs="Garamond"/>
          <w:sz w:val="36"/>
          <w:szCs w:val="36"/>
          <w:u w:val="single"/>
        </w:rPr>
        <w:t>č.2</w:t>
      </w:r>
      <w:proofErr w:type="gramEnd"/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 xml:space="preserve">Pan podnikatel Josef vlastní </w:t>
      </w:r>
      <w:proofErr w:type="gramStart"/>
      <w:r>
        <w:rPr>
          <w:rFonts w:ascii="Garamond" w:eastAsia="Garamond" w:hAnsi="Garamond" w:cs="Garamond"/>
          <w:sz w:val="36"/>
          <w:szCs w:val="36"/>
        </w:rPr>
        <w:t>firmu která</w:t>
      </w:r>
      <w:proofErr w:type="gramEnd"/>
      <w:r>
        <w:rPr>
          <w:rFonts w:ascii="Garamond" w:eastAsia="Garamond" w:hAnsi="Garamond" w:cs="Garamond"/>
          <w:sz w:val="36"/>
          <w:szCs w:val="36"/>
        </w:rPr>
        <w:t xml:space="preserve"> se specializuje na stavební spojovací materiál. Na konci měsíce si chtěl spočítat zisk své </w:t>
      </w:r>
      <w:proofErr w:type="gramStart"/>
      <w:r>
        <w:rPr>
          <w:rFonts w:ascii="Garamond" w:eastAsia="Garamond" w:hAnsi="Garamond" w:cs="Garamond"/>
          <w:sz w:val="36"/>
          <w:szCs w:val="36"/>
        </w:rPr>
        <w:t>firmy ale</w:t>
      </w:r>
      <w:proofErr w:type="gramEnd"/>
      <w:r>
        <w:rPr>
          <w:rFonts w:ascii="Garamond" w:eastAsia="Garamond" w:hAnsi="Garamond" w:cs="Garamond"/>
          <w:sz w:val="36"/>
          <w:szCs w:val="36"/>
        </w:rPr>
        <w:t xml:space="preserve"> bohužel neví jak. Pomozte mu spočítat zisk jeho </w:t>
      </w:r>
      <w:proofErr w:type="gramStart"/>
      <w:r>
        <w:rPr>
          <w:rFonts w:ascii="Garamond" w:eastAsia="Garamond" w:hAnsi="Garamond" w:cs="Garamond"/>
          <w:sz w:val="36"/>
          <w:szCs w:val="36"/>
        </w:rPr>
        <w:t>firmy když</w:t>
      </w:r>
      <w:proofErr w:type="gramEnd"/>
      <w:r>
        <w:rPr>
          <w:rFonts w:ascii="Garamond" w:eastAsia="Garamond" w:hAnsi="Garamond" w:cs="Garamond"/>
          <w:sz w:val="36"/>
          <w:szCs w:val="36"/>
        </w:rPr>
        <w:t xml:space="preserve"> víte že: </w:t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výnosy = 205 800 Kč</w:t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náklady = 223 120 Kč</w:t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 xml:space="preserve">Jedná se zde o ZTRÁTU nebo </w:t>
      </w:r>
      <w:proofErr w:type="gramStart"/>
      <w:r>
        <w:rPr>
          <w:rFonts w:ascii="Garamond" w:eastAsia="Garamond" w:hAnsi="Garamond" w:cs="Garamond"/>
          <w:sz w:val="36"/>
          <w:szCs w:val="36"/>
        </w:rPr>
        <w:t>ZISK ?</w:t>
      </w:r>
      <w:proofErr w:type="gramEnd"/>
      <w:r>
        <w:rPr>
          <w:rFonts w:ascii="Garamond" w:eastAsia="Garamond" w:hAnsi="Garamond" w:cs="Garamond"/>
          <w:sz w:val="36"/>
          <w:szCs w:val="36"/>
        </w:rPr>
        <w:t xml:space="preserve"> </w:t>
      </w:r>
      <w:r>
        <w:br w:type="page"/>
      </w: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  <w:u w:val="single"/>
        </w:rPr>
      </w:pPr>
      <w:r>
        <w:rPr>
          <w:rFonts w:ascii="Garamond" w:eastAsia="Garamond" w:hAnsi="Garamond" w:cs="Garamond"/>
          <w:sz w:val="36"/>
          <w:szCs w:val="36"/>
          <w:u w:val="single"/>
        </w:rPr>
        <w:lastRenderedPageBreak/>
        <w:t xml:space="preserve">Cvičení </w:t>
      </w:r>
      <w:proofErr w:type="gramStart"/>
      <w:r>
        <w:rPr>
          <w:rFonts w:ascii="Garamond" w:eastAsia="Garamond" w:hAnsi="Garamond" w:cs="Garamond"/>
          <w:sz w:val="36"/>
          <w:szCs w:val="36"/>
          <w:u w:val="single"/>
        </w:rPr>
        <w:t>č.3</w:t>
      </w:r>
      <w:proofErr w:type="gramEnd"/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Vyplňte tajenku</w:t>
      </w: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tbl>
      <w:tblPr>
        <w:tblStyle w:val="a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"/>
        <w:gridCol w:w="694"/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</w:tblGrid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6A4C9B">
        <w:trPr>
          <w:trHeight w:val="740"/>
        </w:trPr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6A4C9B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</w:tbl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Tajenka = _____________</w:t>
      </w: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</w:p>
    <w:p w:rsidR="006A4C9B" w:rsidRDefault="006A4C9B">
      <w:pPr>
        <w:widowControl w:val="0"/>
        <w:spacing w:line="240" w:lineRule="auto"/>
        <w:contextualSpacing w:val="0"/>
        <w:rPr>
          <w:rFonts w:ascii="Garamond" w:eastAsia="Garamond" w:hAnsi="Garamond" w:cs="Garamond"/>
          <w:b/>
          <w:sz w:val="36"/>
          <w:szCs w:val="36"/>
        </w:rPr>
      </w:pPr>
    </w:p>
    <w:p w:rsidR="006A4C9B" w:rsidRDefault="004C1339">
      <w:pPr>
        <w:widowControl w:val="0"/>
        <w:spacing w:line="240" w:lineRule="auto"/>
        <w:contextualSpacing w:val="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 xml:space="preserve">Otázky: </w:t>
      </w:r>
    </w:p>
    <w:p w:rsidR="006A4C9B" w:rsidRDefault="006A4C9B">
      <w:pPr>
        <w:widowControl w:val="0"/>
        <w:spacing w:line="240" w:lineRule="auto"/>
        <w:contextualSpacing w:val="0"/>
      </w:pPr>
    </w:p>
    <w:tbl>
      <w:tblPr>
        <w:tblStyle w:val="a0"/>
        <w:tblW w:w="84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710"/>
      </w:tblGrid>
      <w:tr w:rsidR="006A4C9B">
        <w:trPr>
          <w:trHeight w:val="740"/>
        </w:trPr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color w:val="262626"/>
              </w:rPr>
              <w:t>Finanční výnosy jsou získané z finančních investic, cenných papírů a _____</w:t>
            </w:r>
          </w:p>
        </w:tc>
      </w:tr>
      <w:tr w:rsidR="006A4C9B">
        <w:trPr>
          <w:trHeight w:val="740"/>
        </w:trPr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potřebné k zajištění výroby, zpravidla jednoho kusu</w:t>
            </w:r>
          </w:p>
        </w:tc>
      </w:tr>
      <w:tr w:rsidR="006A4C9B">
        <w:trPr>
          <w:trHeight w:val="740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jakém prostředí se používá pojem OBRAT?</w:t>
            </w:r>
          </w:p>
        </w:tc>
      </w:tr>
      <w:tr w:rsidR="006A4C9B">
        <w:trPr>
          <w:trHeight w:val="740"/>
        </w:trPr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Ztráta je _____ výnosu</w:t>
            </w:r>
          </w:p>
        </w:tc>
      </w:tr>
      <w:tr w:rsidR="006A4C9B">
        <w:trPr>
          <w:trHeight w:val="740"/>
        </w:trPr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4C9B" w:rsidRDefault="004C133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Výnos představuje peněžní částku</w:t>
            </w:r>
            <w:r w:rsidR="00056C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kterou podnik ____ ze svých činností</w:t>
            </w:r>
          </w:p>
        </w:tc>
      </w:tr>
    </w:tbl>
    <w:p w:rsidR="006A4C9B" w:rsidRDefault="004C1339">
      <w:pPr>
        <w:widowControl w:val="0"/>
        <w:spacing w:line="240" w:lineRule="auto"/>
        <w:contextualSpacing w:val="0"/>
      </w:pPr>
      <w:r>
        <w:t>*správné odpovědi lze najít v prezentaci</w:t>
      </w:r>
      <w:bookmarkStart w:id="0" w:name="_GoBack"/>
      <w:bookmarkEnd w:id="0"/>
    </w:p>
    <w:sectPr w:rsidR="006A4C9B" w:rsidSect="00F657B9">
      <w:headerReference w:type="first" r:id="rId6"/>
      <w:footerReference w:type="firs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77" w:rsidRDefault="00374077">
      <w:pPr>
        <w:spacing w:line="240" w:lineRule="auto"/>
      </w:pPr>
      <w:r>
        <w:separator/>
      </w:r>
    </w:p>
  </w:endnote>
  <w:endnote w:type="continuationSeparator" w:id="0">
    <w:p w:rsidR="00374077" w:rsidRDefault="00374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9" w:rsidRDefault="00F657B9" w:rsidP="00F657B9">
    <w:pPr>
      <w:pStyle w:val="Zpat"/>
      <w:ind w:left="184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B9C6D3" wp14:editId="660D52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2AE397" wp14:editId="1069D8A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B9" w:rsidRDefault="00F657B9" w:rsidP="00F657B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657B9" w:rsidRDefault="00F657B9" w:rsidP="00F657B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657B9" w:rsidRPr="007509AF" w:rsidRDefault="00F657B9" w:rsidP="00F657B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E39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657B9" w:rsidRDefault="00F657B9" w:rsidP="00F657B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657B9" w:rsidRDefault="00F657B9" w:rsidP="00F657B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657B9" w:rsidRPr="007509AF" w:rsidRDefault="00F657B9" w:rsidP="00F657B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77" w:rsidRDefault="00374077">
      <w:pPr>
        <w:spacing w:line="240" w:lineRule="auto"/>
      </w:pPr>
      <w:r>
        <w:separator/>
      </w:r>
    </w:p>
  </w:footnote>
  <w:footnote w:type="continuationSeparator" w:id="0">
    <w:p w:rsidR="00374077" w:rsidRDefault="00374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9" w:rsidRDefault="00F657B9" w:rsidP="00F657B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5680" behindDoc="1" locked="1" layoutInCell="0" allowOverlap="1" wp14:anchorId="31813A0F" wp14:editId="459D302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57B9" w:rsidRDefault="00F657B9">
    <w:pPr>
      <w:pStyle w:val="Zhlav"/>
    </w:pPr>
  </w:p>
  <w:p w:rsidR="00F657B9" w:rsidRDefault="00F657B9">
    <w:pPr>
      <w:pStyle w:val="Zhlav"/>
    </w:pPr>
  </w:p>
  <w:p w:rsidR="00F657B9" w:rsidRDefault="00F657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C9B"/>
    <w:rsid w:val="00056C80"/>
    <w:rsid w:val="00374077"/>
    <w:rsid w:val="004C1339"/>
    <w:rsid w:val="006A4C9B"/>
    <w:rsid w:val="00F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F26"/>
  <w15:docId w15:val="{79919B52-BE21-41F8-8664-8C6BD3F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56C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C80"/>
  </w:style>
  <w:style w:type="paragraph" w:styleId="Zpat">
    <w:name w:val="footer"/>
    <w:basedOn w:val="Normln"/>
    <w:link w:val="ZpatChar"/>
    <w:uiPriority w:val="99"/>
    <w:unhideWhenUsed/>
    <w:rsid w:val="00056C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C80"/>
  </w:style>
  <w:style w:type="paragraph" w:styleId="Bezmezer">
    <w:name w:val="No Spacing"/>
    <w:uiPriority w:val="1"/>
    <w:qFormat/>
    <w:rsid w:val="00F657B9"/>
    <w:pPr>
      <w:spacing w:line="240" w:lineRule="auto"/>
      <w:contextualSpacing w:val="0"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984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Kejkulová</cp:lastModifiedBy>
  <cp:revision>4</cp:revision>
  <dcterms:created xsi:type="dcterms:W3CDTF">2019-07-02T22:21:00Z</dcterms:created>
  <dcterms:modified xsi:type="dcterms:W3CDTF">2020-04-09T06:30:00Z</dcterms:modified>
</cp:coreProperties>
</file>