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00" w:rsidRPr="0007266B" w:rsidRDefault="0007266B" w:rsidP="0007266B">
      <w:pPr>
        <w:jc w:val="center"/>
        <w:rPr>
          <w:b/>
          <w:sz w:val="50"/>
          <w:szCs w:val="50"/>
        </w:rPr>
      </w:pPr>
      <w:r w:rsidRPr="0007266B">
        <w:rPr>
          <w:b/>
          <w:sz w:val="50"/>
          <w:szCs w:val="50"/>
        </w:rPr>
        <w:t>Zánik závazků</w:t>
      </w:r>
    </w:p>
    <w:tbl>
      <w:tblPr>
        <w:tblStyle w:val="Tabulkasmkou4zvraznn41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07266B" w:rsidRPr="0007266B" w:rsidTr="00072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30"/>
                <w:szCs w:val="30"/>
              </w:rPr>
            </w:pPr>
            <w:r w:rsidRPr="0007266B">
              <w:rPr>
                <w:rFonts w:ascii="Corbel" w:hAnsi="Corbel" w:cs="Times New Roman"/>
                <w:sz w:val="30"/>
                <w:szCs w:val="30"/>
              </w:rPr>
              <w:t>Způsob zániku závazku</w:t>
            </w:r>
          </w:p>
        </w:tc>
        <w:tc>
          <w:tcPr>
            <w:tcW w:w="6804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30"/>
                <w:szCs w:val="30"/>
              </w:rPr>
            </w:pPr>
            <w:r w:rsidRPr="0007266B">
              <w:rPr>
                <w:rFonts w:ascii="Corbel" w:hAnsi="Corbel" w:cs="Times New Roman"/>
                <w:sz w:val="30"/>
                <w:szCs w:val="30"/>
              </w:rPr>
              <w:t>Definice zániku závazku</w:t>
            </w:r>
          </w:p>
        </w:tc>
      </w:tr>
      <w:tr w:rsidR="0007266B" w:rsidRPr="0007266B" w:rsidTr="0045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Splnění závazku</w:t>
            </w:r>
          </w:p>
        </w:tc>
        <w:tc>
          <w:tcPr>
            <w:tcW w:w="6804" w:type="dxa"/>
          </w:tcPr>
          <w:p w:rsidR="0007266B" w:rsidRPr="0007266B" w:rsidRDefault="0007266B" w:rsidP="0007266B">
            <w:pPr>
              <w:spacing w:after="16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</w:p>
        </w:tc>
      </w:tr>
      <w:tr w:rsidR="0007266B" w:rsidRPr="0007266B" w:rsidTr="0007266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Dohoda o zrušení závazku</w:t>
            </w:r>
          </w:p>
        </w:tc>
        <w:tc>
          <w:tcPr>
            <w:tcW w:w="6804" w:type="dxa"/>
          </w:tcPr>
          <w:p w:rsidR="0007266B" w:rsidRPr="0007266B" w:rsidRDefault="0007266B" w:rsidP="0007266B">
            <w:pPr>
              <w:spacing w:after="16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</w:p>
        </w:tc>
      </w:tr>
      <w:tr w:rsidR="0007266B" w:rsidRPr="0007266B" w:rsidTr="00072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Započtení závazků</w:t>
            </w:r>
          </w:p>
        </w:tc>
        <w:tc>
          <w:tcPr>
            <w:tcW w:w="6804" w:type="dxa"/>
          </w:tcPr>
          <w:p w:rsidR="0007266B" w:rsidRPr="0007266B" w:rsidRDefault="0007266B" w:rsidP="0007266B">
            <w:pPr>
              <w:spacing w:after="16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</w:p>
        </w:tc>
      </w:tr>
      <w:tr w:rsidR="0007266B" w:rsidRPr="0007266B" w:rsidTr="0007266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Odstupné</w:t>
            </w:r>
          </w:p>
        </w:tc>
        <w:tc>
          <w:tcPr>
            <w:tcW w:w="6804" w:type="dxa"/>
          </w:tcPr>
          <w:p w:rsidR="0007266B" w:rsidRPr="0007266B" w:rsidRDefault="0007266B" w:rsidP="0007266B">
            <w:pPr>
              <w:spacing w:after="16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</w:p>
        </w:tc>
      </w:tr>
      <w:tr w:rsidR="0007266B" w:rsidRPr="0007266B" w:rsidTr="00072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Splynutí závazků</w:t>
            </w:r>
          </w:p>
        </w:tc>
        <w:tc>
          <w:tcPr>
            <w:tcW w:w="6804" w:type="dxa"/>
          </w:tcPr>
          <w:p w:rsidR="0007266B" w:rsidRPr="0007266B" w:rsidRDefault="0007266B" w:rsidP="0007266B">
            <w:pPr>
              <w:spacing w:after="16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</w:p>
        </w:tc>
      </w:tr>
      <w:tr w:rsidR="0007266B" w:rsidRPr="0007266B" w:rsidTr="0007266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Prominutí dluhu</w:t>
            </w:r>
          </w:p>
        </w:tc>
        <w:tc>
          <w:tcPr>
            <w:tcW w:w="6804" w:type="dxa"/>
          </w:tcPr>
          <w:p w:rsidR="0007266B" w:rsidRPr="0007266B" w:rsidRDefault="0007266B" w:rsidP="0007266B">
            <w:pPr>
              <w:spacing w:after="16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</w:p>
        </w:tc>
      </w:tr>
      <w:tr w:rsidR="0007266B" w:rsidRPr="0007266B" w:rsidTr="00072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Výpověď</w:t>
            </w:r>
          </w:p>
        </w:tc>
        <w:tc>
          <w:tcPr>
            <w:tcW w:w="6804" w:type="dxa"/>
          </w:tcPr>
          <w:p w:rsidR="0007266B" w:rsidRPr="0007266B" w:rsidRDefault="0007266B" w:rsidP="0007266B">
            <w:pPr>
              <w:spacing w:after="16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</w:p>
        </w:tc>
      </w:tr>
      <w:tr w:rsidR="0007266B" w:rsidRPr="0007266B" w:rsidTr="0007266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Odstoupení od smlouvy</w:t>
            </w:r>
          </w:p>
        </w:tc>
        <w:tc>
          <w:tcPr>
            <w:tcW w:w="6804" w:type="dxa"/>
          </w:tcPr>
          <w:p w:rsidR="0007266B" w:rsidRPr="0007266B" w:rsidRDefault="0007266B" w:rsidP="0007266B">
            <w:pPr>
              <w:spacing w:after="16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</w:p>
        </w:tc>
      </w:tr>
      <w:tr w:rsidR="0007266B" w:rsidRPr="0007266B" w:rsidTr="00072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Následná nemožnost plnění</w:t>
            </w:r>
          </w:p>
        </w:tc>
        <w:tc>
          <w:tcPr>
            <w:tcW w:w="6804" w:type="dxa"/>
          </w:tcPr>
          <w:p w:rsidR="0007266B" w:rsidRPr="0007266B" w:rsidRDefault="0007266B" w:rsidP="0007266B">
            <w:pPr>
              <w:spacing w:after="160"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</w:p>
        </w:tc>
      </w:tr>
      <w:tr w:rsidR="0007266B" w:rsidRPr="0007266B" w:rsidTr="0007266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266B" w:rsidRPr="0007266B" w:rsidRDefault="0007266B" w:rsidP="0007266B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7266B">
              <w:rPr>
                <w:rFonts w:ascii="Corbel" w:hAnsi="Corbel" w:cs="Times New Roman"/>
                <w:sz w:val="24"/>
                <w:szCs w:val="24"/>
              </w:rPr>
              <w:t>Smrt dlužníka či věřitele</w:t>
            </w:r>
          </w:p>
        </w:tc>
        <w:tc>
          <w:tcPr>
            <w:tcW w:w="6804" w:type="dxa"/>
          </w:tcPr>
          <w:p w:rsidR="0007266B" w:rsidRPr="0007266B" w:rsidRDefault="0007266B" w:rsidP="0007266B">
            <w:pPr>
              <w:spacing w:after="16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</w:p>
        </w:tc>
      </w:tr>
    </w:tbl>
    <w:p w:rsidR="0007266B" w:rsidRDefault="0007266B">
      <w:bookmarkStart w:id="0" w:name="_GoBack"/>
      <w:bookmarkEnd w:id="0"/>
    </w:p>
    <w:sectPr w:rsidR="0007266B" w:rsidSect="00BD38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DE" w:rsidRDefault="00A006DE" w:rsidP="00457A82">
      <w:pPr>
        <w:spacing w:after="0" w:line="240" w:lineRule="auto"/>
      </w:pPr>
      <w:r>
        <w:separator/>
      </w:r>
    </w:p>
  </w:endnote>
  <w:endnote w:type="continuationSeparator" w:id="0">
    <w:p w:rsidR="00A006DE" w:rsidRDefault="00A006DE" w:rsidP="0045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82" w:rsidRDefault="00457A82" w:rsidP="00457A8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A4BB048" wp14:editId="14B678E0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47DE20" wp14:editId="5B2146A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A82" w:rsidRDefault="00457A82" w:rsidP="00457A8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57A82" w:rsidRDefault="00457A82" w:rsidP="00457A8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57A82" w:rsidRPr="007509AF" w:rsidRDefault="00457A82" w:rsidP="00457A8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7DE2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57A82" w:rsidRDefault="00457A82" w:rsidP="00457A8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57A82" w:rsidRDefault="00457A82" w:rsidP="00457A8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57A82" w:rsidRPr="007509AF" w:rsidRDefault="00457A82" w:rsidP="00457A82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DE" w:rsidRDefault="00A006DE" w:rsidP="00457A82">
      <w:pPr>
        <w:spacing w:after="0" w:line="240" w:lineRule="auto"/>
      </w:pPr>
      <w:r>
        <w:separator/>
      </w:r>
    </w:p>
  </w:footnote>
  <w:footnote w:type="continuationSeparator" w:id="0">
    <w:p w:rsidR="00A006DE" w:rsidRDefault="00A006DE" w:rsidP="0045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82" w:rsidRDefault="00457A82" w:rsidP="00457A82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5A2C39FB" wp14:editId="6DB9371C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457A82" w:rsidRDefault="00457A82">
    <w:pPr>
      <w:pStyle w:val="Zhlav"/>
    </w:pPr>
  </w:p>
  <w:p w:rsidR="00457A82" w:rsidRDefault="00457A82">
    <w:pPr>
      <w:pStyle w:val="Zhlav"/>
    </w:pPr>
  </w:p>
  <w:p w:rsidR="00457A82" w:rsidRDefault="00457A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6B"/>
    <w:rsid w:val="0007266B"/>
    <w:rsid w:val="002B6411"/>
    <w:rsid w:val="003A0B0E"/>
    <w:rsid w:val="00457A82"/>
    <w:rsid w:val="005D3799"/>
    <w:rsid w:val="00A006DE"/>
    <w:rsid w:val="00B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4C49"/>
  <w15:docId w15:val="{FD6772DC-54B6-4E5F-A326-5EF799DD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mkou4zvraznn41">
    <w:name w:val="Tabulka s mřížkou 4 – zvýraznění 41"/>
    <w:basedOn w:val="Normlntabulka"/>
    <w:uiPriority w:val="49"/>
    <w:rsid w:val="0007266B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F9A865"/>
        <w:left w:val="single" w:sz="4" w:space="0" w:color="F9A865"/>
        <w:bottom w:val="single" w:sz="4" w:space="0" w:color="F9A865"/>
        <w:right w:val="single" w:sz="4" w:space="0" w:color="F9A865"/>
        <w:insideH w:val="single" w:sz="4" w:space="0" w:color="F9A865"/>
        <w:insideV w:val="single" w:sz="4" w:space="0" w:color="F9A86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E7008"/>
          <w:left w:val="single" w:sz="4" w:space="0" w:color="EE7008"/>
          <w:bottom w:val="single" w:sz="4" w:space="0" w:color="EE7008"/>
          <w:right w:val="single" w:sz="4" w:space="0" w:color="EE7008"/>
          <w:insideH w:val="nil"/>
          <w:insideV w:val="nil"/>
        </w:tcBorders>
        <w:shd w:val="clear" w:color="auto" w:fill="EE7008"/>
      </w:tcPr>
    </w:tblStylePr>
    <w:tblStylePr w:type="lastRow">
      <w:rPr>
        <w:b/>
        <w:bCs/>
      </w:rPr>
      <w:tblPr/>
      <w:tcPr>
        <w:tcBorders>
          <w:top w:val="double" w:sz="4" w:space="0" w:color="EE700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B"/>
      </w:tcPr>
    </w:tblStylePr>
    <w:tblStylePr w:type="band1Horz">
      <w:tblPr/>
      <w:tcPr>
        <w:shd w:val="clear" w:color="auto" w:fill="FDE2CB"/>
      </w:tcPr>
    </w:tblStylePr>
  </w:style>
  <w:style w:type="paragraph" w:styleId="Zhlav">
    <w:name w:val="header"/>
    <w:basedOn w:val="Normln"/>
    <w:link w:val="ZhlavChar"/>
    <w:uiPriority w:val="99"/>
    <w:unhideWhenUsed/>
    <w:rsid w:val="0045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A82"/>
  </w:style>
  <w:style w:type="paragraph" w:styleId="Zpat">
    <w:name w:val="footer"/>
    <w:basedOn w:val="Normln"/>
    <w:link w:val="ZpatChar"/>
    <w:uiPriority w:val="99"/>
    <w:unhideWhenUsed/>
    <w:rsid w:val="0045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A82"/>
  </w:style>
  <w:style w:type="paragraph" w:styleId="Bezmezer">
    <w:name w:val="No Spacing"/>
    <w:uiPriority w:val="1"/>
    <w:qFormat/>
    <w:rsid w:val="00457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Lörincz</dc:creator>
  <cp:lastModifiedBy>Eva Kejkulová</cp:lastModifiedBy>
  <cp:revision>2</cp:revision>
  <dcterms:created xsi:type="dcterms:W3CDTF">2019-11-29T13:41:00Z</dcterms:created>
  <dcterms:modified xsi:type="dcterms:W3CDTF">2020-04-09T08:39:00Z</dcterms:modified>
</cp:coreProperties>
</file>