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3" w:rsidRPr="00C25BCC" w:rsidRDefault="00C25BCC" w:rsidP="00C25BCC">
      <w:pPr>
        <w:spacing w:after="0"/>
        <w:jc w:val="both"/>
        <w:rPr>
          <w:b/>
          <w:sz w:val="24"/>
          <w:szCs w:val="24"/>
        </w:rPr>
      </w:pPr>
      <w:r w:rsidRPr="00C25BCC">
        <w:rPr>
          <w:b/>
          <w:sz w:val="24"/>
          <w:szCs w:val="24"/>
        </w:rPr>
        <w:t>Prohlášení CHARTY 77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(1. ledna 1977)</w:t>
      </w:r>
    </w:p>
    <w:p w:rsidR="007E28C3" w:rsidRPr="00C25BCC" w:rsidRDefault="007E28C3" w:rsidP="00C25BCC">
      <w:pPr>
        <w:spacing w:after="0"/>
        <w:jc w:val="both"/>
        <w:rPr>
          <w:sz w:val="24"/>
          <w:szCs w:val="24"/>
        </w:rPr>
      </w:pPr>
    </w:p>
    <w:p w:rsidR="007E28C3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 xml:space="preserve">Dne 13. 10. 1976 byl ve sbírce zákonů ČSSR zveřejněn </w:t>
      </w:r>
      <w:r w:rsidR="007E28C3">
        <w:rPr>
          <w:sz w:val="24"/>
          <w:szCs w:val="24"/>
        </w:rPr>
        <w:t>„</w:t>
      </w:r>
      <w:r w:rsidRPr="00C25BCC">
        <w:rPr>
          <w:sz w:val="24"/>
          <w:szCs w:val="24"/>
        </w:rPr>
        <w:t>Mezinárodni pakt o občanských a politických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právech a Mezinárodní pakt o hospodářských, sociálních a kulturních právech</w:t>
      </w:r>
      <w:r w:rsidR="007E28C3">
        <w:rPr>
          <w:sz w:val="24"/>
          <w:szCs w:val="24"/>
        </w:rPr>
        <w:t>“</w:t>
      </w:r>
      <w:r w:rsidRPr="00C25BCC">
        <w:rPr>
          <w:sz w:val="24"/>
          <w:szCs w:val="24"/>
        </w:rPr>
        <w:t>, které byly jménem naší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republiky podepsány v roce 1968, stvrzeny v Helsinkách roku 1975 a vstoupily u nás v platnost dnem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23. 3. 1976. Od té doby mají naši občané právo a náš stát povinnost se jimi řídit.</w:t>
      </w:r>
      <w:r>
        <w:rPr>
          <w:sz w:val="24"/>
          <w:szCs w:val="24"/>
        </w:rPr>
        <w:t xml:space="preserve"> </w:t>
      </w:r>
    </w:p>
    <w:p w:rsidR="007E28C3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Svobody a práva, jež tyto pakty zaručují, jsou důležitými civilizačními hodnotami, k nimž v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dějinách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směřovalo úsilí mnoha pokrokových lidí, a jejichž uzákonění může významně pomoci humánnímu vývoji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naší společnosti. Vítáme proto, že ČSSR k těmto paktům přistoupilo. 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Jejich zveřejnění nám ale s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novou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naléhavostí připomíná, kolik základních občanských práv platí v naší zemi zatím – bohužel – jenom na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papíře.</w:t>
      </w:r>
    </w:p>
    <w:p w:rsidR="00C25BCC" w:rsidRPr="00C25BCC" w:rsidRDefault="00E25A76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25BCC" w:rsidRPr="00C25BCC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Desítkám tisíc našich občanů je znemožněno pracovat v jejich oboru jenom proto, že zastávají názory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odlišné od názorů oficiálních. Jsou přitom často objektem nejrozmanitější diskriminace a šikanování ze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strany úřadů i společenských organizací; zbaveni jakékoliv možnosti bránit se, stávají se prakticky obětí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apartheidu.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 xml:space="preserve">Statisícům dalších občanů je odpírána </w:t>
      </w:r>
      <w:r w:rsidR="007E28C3">
        <w:rPr>
          <w:sz w:val="24"/>
          <w:szCs w:val="24"/>
        </w:rPr>
        <w:t>„</w:t>
      </w:r>
      <w:r w:rsidRPr="00C25BCC">
        <w:rPr>
          <w:sz w:val="24"/>
          <w:szCs w:val="24"/>
        </w:rPr>
        <w:t>svoboda od strachu</w:t>
      </w:r>
      <w:r w:rsidR="007E28C3">
        <w:rPr>
          <w:sz w:val="24"/>
          <w:szCs w:val="24"/>
        </w:rPr>
        <w:t>“</w:t>
      </w:r>
      <w:r w:rsidR="00E25A76">
        <w:rPr>
          <w:sz w:val="24"/>
          <w:szCs w:val="24"/>
        </w:rPr>
        <w:t xml:space="preserve"> (…)</w:t>
      </w:r>
      <w:r w:rsidRPr="00C25BCC">
        <w:rPr>
          <w:sz w:val="24"/>
          <w:szCs w:val="24"/>
        </w:rPr>
        <w:t>,</w:t>
      </w:r>
      <w:r w:rsidR="00E25A76"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protože jsou nuceni žít v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trvalém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nebezpečí, že projeví-li své názory, ztratí pracovní a jiné možnosti.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V rozporu s článkem třináct druhého paktu, zajišťujícím právo na vzdělání, je nesčetným mladým lidem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bráněno ve studiu jen pro jejich názory nebo dokonce pro názory jejich rodičů</w:t>
      </w:r>
      <w:r w:rsidR="00166E7A">
        <w:rPr>
          <w:sz w:val="24"/>
          <w:szCs w:val="24"/>
        </w:rPr>
        <w:t>. (…)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 xml:space="preserve">Uplatnění práva </w:t>
      </w:r>
      <w:r w:rsidR="007E28C3">
        <w:rPr>
          <w:sz w:val="24"/>
          <w:szCs w:val="24"/>
        </w:rPr>
        <w:t>„</w:t>
      </w:r>
      <w:r w:rsidRPr="00C25BCC">
        <w:rPr>
          <w:sz w:val="24"/>
          <w:szCs w:val="24"/>
        </w:rPr>
        <w:t>vyhledávat, přijímat, rozšiřovat informace všeho druhu, bez ohledu na hranice, ať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ústně, písemně nebo tiskem či prostřednictvím umění</w:t>
      </w:r>
      <w:r w:rsidR="007E28C3">
        <w:rPr>
          <w:sz w:val="24"/>
          <w:szCs w:val="24"/>
        </w:rPr>
        <w:t>“</w:t>
      </w:r>
      <w:r w:rsidR="00E25A76">
        <w:rPr>
          <w:sz w:val="24"/>
          <w:szCs w:val="24"/>
        </w:rPr>
        <w:t xml:space="preserve"> (</w:t>
      </w:r>
      <w:r w:rsidRPr="00C25BCC">
        <w:rPr>
          <w:sz w:val="24"/>
          <w:szCs w:val="24"/>
        </w:rPr>
        <w:t>…</w:t>
      </w:r>
      <w:r w:rsidR="00E25A76">
        <w:rPr>
          <w:sz w:val="24"/>
          <w:szCs w:val="24"/>
        </w:rPr>
        <w:t xml:space="preserve">) </w:t>
      </w:r>
      <w:r w:rsidRPr="00C25BCC">
        <w:rPr>
          <w:sz w:val="24"/>
          <w:szCs w:val="24"/>
        </w:rPr>
        <w:t>je stíháno nejen mimosoudně, ale i soudně,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často pod rouškou kriminálního obvinění (jak o tom svědčí mimo jiné právě probíhající procesy s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mladými hudebníky).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Svoboda veřejného projevu je potlačována centrálním řízením všech sdělovacích prostředků i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publikačních a kulturních zařízení</w:t>
      </w:r>
      <w:r w:rsidR="00E25A76">
        <w:rPr>
          <w:sz w:val="24"/>
          <w:szCs w:val="24"/>
        </w:rPr>
        <w:t xml:space="preserve">. </w:t>
      </w:r>
      <w:r w:rsidR="00166E7A">
        <w:rPr>
          <w:sz w:val="24"/>
          <w:szCs w:val="24"/>
        </w:rPr>
        <w:t>(</w:t>
      </w:r>
      <w:r w:rsidRPr="00C25BCC">
        <w:rPr>
          <w:sz w:val="24"/>
          <w:szCs w:val="24"/>
        </w:rPr>
        <w:t>…</w:t>
      </w:r>
      <w:r w:rsidR="00166E7A">
        <w:rPr>
          <w:sz w:val="24"/>
          <w:szCs w:val="24"/>
        </w:rPr>
        <w:t>)</w:t>
      </w:r>
      <w:r w:rsidR="00E25A76">
        <w:rPr>
          <w:sz w:val="24"/>
          <w:szCs w:val="24"/>
        </w:rPr>
        <w:t xml:space="preserve"> j</w:t>
      </w:r>
      <w:r w:rsidRPr="00C25BCC">
        <w:rPr>
          <w:sz w:val="24"/>
          <w:szCs w:val="24"/>
        </w:rPr>
        <w:t>e znemožněna veřejná kritika kritizovaných společenských jevů, je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vyloučena možnost veřejné obrany proti nepravdivým a urážlivým nařčením oficiální propagandy</w:t>
      </w:r>
      <w:r w:rsidR="00166E7A">
        <w:rPr>
          <w:sz w:val="24"/>
          <w:szCs w:val="24"/>
        </w:rPr>
        <w:t xml:space="preserve"> (</w:t>
      </w:r>
      <w:r w:rsidRPr="00C25BCC">
        <w:rPr>
          <w:sz w:val="24"/>
          <w:szCs w:val="24"/>
        </w:rPr>
        <w:t>…</w:t>
      </w:r>
      <w:r w:rsidR="00166E7A">
        <w:rPr>
          <w:sz w:val="24"/>
          <w:szCs w:val="24"/>
        </w:rPr>
        <w:t>).</w:t>
      </w:r>
      <w:r w:rsidR="00E25A76"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Mnoho vědeckých a kulturních pracovníků i jiných občanů je diskriminováno jen proto, že před lety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legálně zveřejňovali či otevřeně vyslovovali názory, které současná politická moc odsuzuje.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Svoboda náboženského vyznání</w:t>
      </w:r>
      <w:r w:rsidR="00166E7A">
        <w:rPr>
          <w:sz w:val="24"/>
          <w:szCs w:val="24"/>
        </w:rPr>
        <w:t xml:space="preserve"> (</w:t>
      </w:r>
      <w:r w:rsidRPr="00C25BCC">
        <w:rPr>
          <w:sz w:val="24"/>
          <w:szCs w:val="24"/>
        </w:rPr>
        <w:t>…</w:t>
      </w:r>
      <w:r w:rsidR="00166E7A">
        <w:rPr>
          <w:sz w:val="24"/>
          <w:szCs w:val="24"/>
        </w:rPr>
        <w:t>)</w:t>
      </w:r>
      <w:r w:rsidRPr="00C25BCC">
        <w:rPr>
          <w:sz w:val="24"/>
          <w:szCs w:val="24"/>
        </w:rPr>
        <w:t xml:space="preserve"> je systematicky omezována mocenskou svévolí; oklešťováním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činnosti duchovních, nad nimiž trvale visí hrozba odepření nebo ztráty státního souhlasu s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výkonem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jejich funkce; existenčním i jiným postihem osob, které své náboženské vyznání slovem či skutkem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projevují; potlačováním výuky náboženství apod.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Nástrojem omezení a často i úplného potlačení řady občanských práv je systém faktického podřízení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všech institucí ve státě politickým direktivám aparátu vládnoucí strany a rozhodnutím mocensky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vlivných jednotlivců. Ústava ČSSR a ostatní zákony a správní normy </w:t>
      </w:r>
      <w:r w:rsidRPr="00C25BCC">
        <w:rPr>
          <w:sz w:val="24"/>
          <w:szCs w:val="24"/>
        </w:rPr>
        <w:lastRenderedPageBreak/>
        <w:t>neupravují ani obsah, ani formu,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ani tvorbu a aplikaci takových rozhodnutí: jsou převážně zákulisní, často jen ústní, občanům vesměs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neznámá a jimi nekontrolovatelná; jejich původci nezodpovídají nikomu než sami sobě a své vlastní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hierarchii, přitom však rozhodujícím způsobem ovlivňují činnost zákonodárných i výkonných orgánů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státní správy, justice, odborových, zájmových i všech společenských organizací, jiných politických stran,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podniků, závodů, úřadů, zařízení, přičemž jejich příkazy mají přednost i před zákonem.</w:t>
      </w:r>
      <w:r w:rsidR="00E25A76"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Dostanou-li se organizace nebo občané při výkladu svých práv a povinností do rozporu s direktivou,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nemohou se obrátit k nestranné instanci, protože žádná neexistuje</w:t>
      </w:r>
      <w:r w:rsidR="00E25A76">
        <w:rPr>
          <w:sz w:val="24"/>
          <w:szCs w:val="24"/>
        </w:rPr>
        <w:t xml:space="preserve">. </w:t>
      </w:r>
      <w:r w:rsidR="00166E7A">
        <w:rPr>
          <w:sz w:val="24"/>
          <w:szCs w:val="24"/>
        </w:rPr>
        <w:t>(</w:t>
      </w:r>
      <w:r w:rsidRPr="00C25BCC">
        <w:rPr>
          <w:sz w:val="24"/>
          <w:szCs w:val="24"/>
        </w:rPr>
        <w:t>…</w:t>
      </w:r>
      <w:r w:rsidR="00166E7A">
        <w:rPr>
          <w:sz w:val="24"/>
          <w:szCs w:val="24"/>
        </w:rPr>
        <w:t>)</w:t>
      </w:r>
      <w:r w:rsidR="00E25A76"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Tento stav také brání dělníkům a ostatním pracujícím zakládat bez jakéhokoliv omezeni odborové a jiné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organizace k ochraně svých hospodářských a sociálních zájmů a svobodně využívat práva na stávku.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 xml:space="preserve">Další občanská práva, včetně výslovného zákazu </w:t>
      </w:r>
      <w:r w:rsidR="007E28C3">
        <w:rPr>
          <w:sz w:val="24"/>
          <w:szCs w:val="24"/>
        </w:rPr>
        <w:t>„</w:t>
      </w:r>
      <w:r w:rsidRPr="00C25BCC">
        <w:rPr>
          <w:sz w:val="24"/>
          <w:szCs w:val="24"/>
        </w:rPr>
        <w:t>svévolného zasahování do soukromého života, do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rodiny, domova nebo korespondence</w:t>
      </w:r>
      <w:r w:rsidR="007E28C3">
        <w:rPr>
          <w:sz w:val="24"/>
          <w:szCs w:val="24"/>
        </w:rPr>
        <w:t>“</w:t>
      </w:r>
      <w:r w:rsidR="00E25A76">
        <w:rPr>
          <w:sz w:val="24"/>
          <w:szCs w:val="24"/>
        </w:rPr>
        <w:t xml:space="preserve"> (…)</w:t>
      </w:r>
      <w:r w:rsidR="00166E7A">
        <w:rPr>
          <w:sz w:val="24"/>
          <w:szCs w:val="24"/>
        </w:rPr>
        <w:t>,</w:t>
      </w:r>
      <w:r w:rsidR="00E25A76"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jsou povážlivě narušována také tím, že ministerstvo vnitra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nejrůznějšími způsoby kontroluje život občanů, například odposlechem telefonů a bytů, kontrolou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pošty, osobním sledováním, domovními prohlídkami, budováním sítě informátorů z řad obyvatelstva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(získávaných často nepřípustnými hrozbami nebo naopak sliby)</w:t>
      </w:r>
      <w:r w:rsidR="00166E7A">
        <w:rPr>
          <w:sz w:val="24"/>
          <w:szCs w:val="24"/>
        </w:rPr>
        <w:t>. (…)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V případě politicky motivovaného trestního stíhání porušují vyšetřovatelé a justiční orgány práva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obviněných a jejich obhajoby, zaručované článkem 1 prvního paktu i čs. zákony. Ve věznicích se s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takto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odsouzenými lidmi zachází způsobem, který porušuje lidskou důstojnost vězněných, ohrožuje jejich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zdraví a snaží se je morálně zlomit.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Obecně je porušován i bod 2 článku 12 prvního paktu, zaručující právo občanů svobodně opustit svou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zemi, pod záminkou </w:t>
      </w:r>
      <w:r w:rsidR="007E28C3">
        <w:rPr>
          <w:sz w:val="24"/>
          <w:szCs w:val="24"/>
        </w:rPr>
        <w:t>„</w:t>
      </w:r>
      <w:r w:rsidRPr="00C25BCC">
        <w:rPr>
          <w:sz w:val="24"/>
          <w:szCs w:val="24"/>
        </w:rPr>
        <w:t>ochrany národní bezpečnosti</w:t>
      </w:r>
      <w:r w:rsidR="007E28C3">
        <w:rPr>
          <w:sz w:val="24"/>
          <w:szCs w:val="24"/>
        </w:rPr>
        <w:t>“</w:t>
      </w:r>
      <w:r w:rsidRPr="00C25BCC">
        <w:rPr>
          <w:sz w:val="24"/>
          <w:szCs w:val="24"/>
        </w:rPr>
        <w:t xml:space="preserve"> (bod 3) je toto právo vázáno na různé nepřípustné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podmínky. Svévolně se postupuje i při udělování vstupních víz cizím státním příslušníkům, z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nichž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mnozí nemohou navštívit ČSSR například jen proto, že se pracovně či přátelsky stýkali s osobami u nás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diskriminovanými</w:t>
      </w:r>
      <w:r w:rsidR="00166E7A">
        <w:rPr>
          <w:sz w:val="24"/>
          <w:szCs w:val="24"/>
        </w:rPr>
        <w:t>.</w:t>
      </w:r>
    </w:p>
    <w:p w:rsidR="00166E7A" w:rsidRDefault="00166E7A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166E7A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Odpovědnost za dodržování občanských práv v zemi padá samozřejmě především na politickou státní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moc. Ale nejen na ni. Každý nese svůj díl odpovědnosti za obecné poměry, a tedy i za dodržování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uzákoněných paktů, které k tomu ostatně zavazují nejen vládu ale i všechny občany. 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Pocit této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spoluodpovědnosti, víra ve smysl občanské angažovanosti a vůle k ní, i společná potřeba, hledat její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nový a účinnější výraz přivedl nás k myšlence vytvořit CHARTU 77, jejíž vznik dnes veřejně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oznamujeme.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CHARTA 77 je volné, neformální otevřené společenství lidí různých přesvědčení, různé víry a různých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profesí, které spojuje vůle jednotlivě i společně se zasazovat o respektování občanských a lidských práv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v naší zemi i ve světě. Těch práv, která člověku přiznávají oba uzákoněné mezinárodní pakty,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závěrečný pakt Helsinské konference, četné mezinárodní dokumenty proti válkám, násilí a sociálnímu a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duchovnímu útisku, a které souhrnně vyjadřuje Všeobecná deklarace lidských práv OSN.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CHARTA 77 vyrůstá ze zázemí solidarity a přátelství lidí, kteří sdílejí starost o osud ideálů, s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nimiž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spojují svůj život a práci.</w:t>
      </w:r>
    </w:p>
    <w:p w:rsidR="00166E7A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lastRenderedPageBreak/>
        <w:t>CHARTA 77 není organizací, nemá stanovy, stálé orgány a organizačně podmíněné členství. Patří k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ní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každý, kdo souhlasí s její myšlenkou, účastní se její práce a podporuje ji. 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CHARTA 77 není základnou k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opoziční politické činnosti. Chce sloužit k obecnému zájmu jako mnohé podobné iniciativy v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různých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zemích na Západě a Východě</w:t>
      </w:r>
      <w:r w:rsidR="00166E7A">
        <w:rPr>
          <w:sz w:val="24"/>
          <w:szCs w:val="24"/>
        </w:rPr>
        <w:t>. (</w:t>
      </w:r>
      <w:r w:rsidRPr="00C25BCC">
        <w:rPr>
          <w:sz w:val="24"/>
          <w:szCs w:val="24"/>
        </w:rPr>
        <w:t>…</w:t>
      </w:r>
      <w:r w:rsidR="00166E7A">
        <w:rPr>
          <w:sz w:val="24"/>
          <w:szCs w:val="24"/>
        </w:rPr>
        <w:t>)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Svým symbolickým jménem zdůrazňuje CHARTA 77, že vzniká na prahu roku, který byl vyhlášen rokem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 xml:space="preserve">práv politických vězňů a v němž má Bělehradská konference zkoumat plnění závazků z </w:t>
      </w:r>
      <w:proofErr w:type="spellStart"/>
      <w:r w:rsidRPr="00C25BCC">
        <w:rPr>
          <w:sz w:val="24"/>
          <w:szCs w:val="24"/>
        </w:rPr>
        <w:t>Helsink</w:t>
      </w:r>
      <w:proofErr w:type="spellEnd"/>
      <w:r w:rsidRPr="00C25BCC">
        <w:rPr>
          <w:sz w:val="24"/>
          <w:szCs w:val="24"/>
        </w:rPr>
        <w:t>. Jako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signatáři tohoto prohlášeni pověřujeme prof. dr. Jana Patočku, dr. h. c. Václava Havla a prof. dr. Jiřího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Hájka úlohou mluvčích CHARTY 77. Tito mluvčí ji plnomocně zastupují jak před státními a jinými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organizacemi, tak i před naší a světovou veřejností a svými podpisy zaručují autenticitu jejích</w:t>
      </w:r>
      <w:r>
        <w:rPr>
          <w:sz w:val="24"/>
          <w:szCs w:val="24"/>
        </w:rPr>
        <w:t xml:space="preserve"> dokumentů. V </w:t>
      </w:r>
      <w:r w:rsidRPr="00C25BCC">
        <w:rPr>
          <w:sz w:val="24"/>
          <w:szCs w:val="24"/>
        </w:rPr>
        <w:t>nás i v dalších občanech, kteří se připojí, budou mít své spolupracovníky, kteří se s</w:t>
      </w:r>
      <w:r>
        <w:rPr>
          <w:sz w:val="24"/>
          <w:szCs w:val="24"/>
        </w:rPr>
        <w:t> </w:t>
      </w:r>
      <w:r w:rsidRPr="00C25BCC">
        <w:rPr>
          <w:sz w:val="24"/>
          <w:szCs w:val="24"/>
        </w:rPr>
        <w:t>nimi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zúčastní potřebných jednání, ujmou se dílčích úkolů a budou s nimi sdílet veškerou zodpovědnost.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Věříme, že CHARTA 77 přispěje k tomu, aby v Československu všichni občané pracovali a žili jako</w:t>
      </w:r>
      <w:r>
        <w:rPr>
          <w:sz w:val="24"/>
          <w:szCs w:val="24"/>
        </w:rPr>
        <w:t xml:space="preserve"> </w:t>
      </w:r>
      <w:r w:rsidRPr="00C25BCC">
        <w:rPr>
          <w:sz w:val="24"/>
          <w:szCs w:val="24"/>
        </w:rPr>
        <w:t>svobodní lidé.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V Praze dne 1. 1. 1977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</w:p>
    <w:p w:rsidR="00C25BCC" w:rsidRPr="00C25BCC" w:rsidRDefault="00C25BCC" w:rsidP="00C25BCC">
      <w:pPr>
        <w:spacing w:after="0"/>
        <w:jc w:val="both"/>
        <w:rPr>
          <w:b/>
          <w:sz w:val="24"/>
          <w:szCs w:val="24"/>
        </w:rPr>
      </w:pPr>
      <w:r w:rsidRPr="00C25BCC">
        <w:rPr>
          <w:b/>
          <w:sz w:val="24"/>
          <w:szCs w:val="24"/>
        </w:rPr>
        <w:t>Kontrolní otázky a úkoly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1. Na jaké mezinárodní závazky československého státu se Charta 77 odvolávala?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2. Jaké vnitropolitické události (zmíněné v textu) sehrály roli při vzniku Charty 77?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3. Na která konkrétní porušování lidských práv v Československu prohlášení Charty 77 upozorňuje?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>4. Z jakých důvodů se Charta 77 nevymezovala jako vyhraněná opoziční politická organizace?</w:t>
      </w:r>
    </w:p>
    <w:p w:rsidR="004E453B" w:rsidRDefault="00C25BCC" w:rsidP="00C25BCC">
      <w:pPr>
        <w:spacing w:after="0"/>
        <w:jc w:val="both"/>
        <w:rPr>
          <w:sz w:val="24"/>
          <w:szCs w:val="24"/>
        </w:rPr>
      </w:pPr>
      <w:r w:rsidRPr="00C25BCC">
        <w:rPr>
          <w:sz w:val="24"/>
          <w:szCs w:val="24"/>
        </w:rPr>
        <w:t xml:space="preserve">5. </w:t>
      </w:r>
      <w:r>
        <w:rPr>
          <w:sz w:val="24"/>
          <w:szCs w:val="24"/>
        </w:rPr>
        <w:t>V textu vyhledejte</w:t>
      </w:r>
      <w:r w:rsidRPr="00C25BCC">
        <w:rPr>
          <w:sz w:val="24"/>
          <w:szCs w:val="24"/>
        </w:rPr>
        <w:t xml:space="preserve"> </w:t>
      </w:r>
      <w:r>
        <w:rPr>
          <w:sz w:val="24"/>
          <w:szCs w:val="24"/>
        </w:rPr>
        <w:t>osobnosti</w:t>
      </w:r>
      <w:r w:rsidRPr="00C25BCC">
        <w:rPr>
          <w:sz w:val="24"/>
          <w:szCs w:val="24"/>
        </w:rPr>
        <w:t xml:space="preserve"> </w:t>
      </w:r>
      <w:r>
        <w:rPr>
          <w:sz w:val="24"/>
          <w:szCs w:val="24"/>
        </w:rPr>
        <w:t>zaštiťující Chartu</w:t>
      </w:r>
      <w:r w:rsidRPr="00C25BCC">
        <w:rPr>
          <w:sz w:val="24"/>
          <w:szCs w:val="24"/>
        </w:rPr>
        <w:t xml:space="preserve"> 77.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Podle čeho je text pojmenován Charta 77?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Jakým konkrétním způsobem zasahoval stát do soukromí občanů (podle textu)?</w:t>
      </w:r>
    </w:p>
    <w:p w:rsidR="00C25BCC" w:rsidRDefault="00C25BCC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Jaké skupiny obyvatel byly nedodržováním lidských práv nejvíce postiženy?</w:t>
      </w:r>
    </w:p>
    <w:p w:rsidR="00C25BCC" w:rsidRPr="00C25BCC" w:rsidRDefault="00C25BCC" w:rsidP="00C25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Jaké omezení práv a svobod považujete vy osobně za nejhorší? Které by vám nejvíce vadilo a které byste naopak byli schopni snášet?</w:t>
      </w:r>
      <w:bookmarkStart w:id="0" w:name="_GoBack"/>
      <w:bookmarkEnd w:id="0"/>
    </w:p>
    <w:sectPr w:rsidR="00C25BCC" w:rsidRPr="00C25BCC" w:rsidSect="004E45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05" w:rsidRDefault="00735205" w:rsidP="007A5191">
      <w:pPr>
        <w:spacing w:after="0" w:line="240" w:lineRule="auto"/>
      </w:pPr>
      <w:r>
        <w:separator/>
      </w:r>
    </w:p>
  </w:endnote>
  <w:endnote w:type="continuationSeparator" w:id="0">
    <w:p w:rsidR="00735205" w:rsidRDefault="00735205" w:rsidP="007A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91" w:rsidRDefault="007A5191" w:rsidP="007A519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24D6EAF" wp14:editId="2F9C082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7A5191" w:rsidRDefault="007A5191" w:rsidP="007A519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7A5191" w:rsidRDefault="007A5191" w:rsidP="007A519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7A5191" w:rsidRPr="007509AF" w:rsidRDefault="007A5191" w:rsidP="007A519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  <w:p w:rsidR="007A5191" w:rsidRDefault="007A51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05" w:rsidRDefault="00735205" w:rsidP="007A5191">
      <w:pPr>
        <w:spacing w:after="0" w:line="240" w:lineRule="auto"/>
      </w:pPr>
      <w:r>
        <w:separator/>
      </w:r>
    </w:p>
  </w:footnote>
  <w:footnote w:type="continuationSeparator" w:id="0">
    <w:p w:rsidR="00735205" w:rsidRDefault="00735205" w:rsidP="007A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91" w:rsidRDefault="007A5191" w:rsidP="007A5191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1" layoutInCell="0" allowOverlap="1" wp14:anchorId="5F27DB39" wp14:editId="171205C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A5191" w:rsidRDefault="007A51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CC"/>
    <w:rsid w:val="00166E7A"/>
    <w:rsid w:val="004E453B"/>
    <w:rsid w:val="00735205"/>
    <w:rsid w:val="007A5191"/>
    <w:rsid w:val="007E28C3"/>
    <w:rsid w:val="009A37D5"/>
    <w:rsid w:val="00BD2B19"/>
    <w:rsid w:val="00C25BCC"/>
    <w:rsid w:val="00E25A76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1E134D"/>
  <w15:docId w15:val="{ED4BF70B-9535-4BBA-954C-72A307B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91"/>
  </w:style>
  <w:style w:type="paragraph" w:styleId="Zpat">
    <w:name w:val="footer"/>
    <w:basedOn w:val="Normln"/>
    <w:link w:val="ZpatChar"/>
    <w:uiPriority w:val="99"/>
    <w:unhideWhenUsed/>
    <w:rsid w:val="007A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91"/>
  </w:style>
  <w:style w:type="paragraph" w:styleId="Bezmezer">
    <w:name w:val="No Spacing"/>
    <w:uiPriority w:val="1"/>
    <w:qFormat/>
    <w:rsid w:val="007A5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Houška</dc:creator>
  <cp:keywords/>
  <dc:description/>
  <cp:lastModifiedBy>Eva Kejkulová</cp:lastModifiedBy>
  <cp:revision>4</cp:revision>
  <dcterms:created xsi:type="dcterms:W3CDTF">2018-08-15T09:45:00Z</dcterms:created>
  <dcterms:modified xsi:type="dcterms:W3CDTF">2020-03-24T07:15:00Z</dcterms:modified>
</cp:coreProperties>
</file>