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9F" w:rsidRPr="004A469F" w:rsidRDefault="004A469F" w:rsidP="000D23A5">
      <w:pPr>
        <w:keepNext/>
        <w:keepLines/>
        <w:spacing w:before="240" w:after="120" w:line="360" w:lineRule="auto"/>
        <w:jc w:val="center"/>
        <w:outlineLvl w:val="0"/>
        <w:rPr>
          <w:rFonts w:ascii="Times New Roman" w:eastAsia="Times New Roman" w:hAnsi="Times New Roman" w:cs="Times New Roman"/>
          <w:b/>
          <w:sz w:val="40"/>
          <w:szCs w:val="40"/>
        </w:rPr>
      </w:pPr>
      <w:r w:rsidRPr="004A469F">
        <w:rPr>
          <w:rFonts w:ascii="Times New Roman" w:eastAsia="Times New Roman" w:hAnsi="Times New Roman" w:cs="Times New Roman"/>
          <w:b/>
          <w:sz w:val="40"/>
          <w:szCs w:val="40"/>
        </w:rPr>
        <w:t xml:space="preserve">Zadání práce - </w:t>
      </w:r>
      <w:r w:rsidRPr="004A469F">
        <w:rPr>
          <w:rFonts w:ascii="Times New Roman" w:eastAsia="Times New Roman" w:hAnsi="Times New Roman" w:cs="Times New Roman"/>
          <w:b/>
          <w:color w:val="00B050"/>
          <w:sz w:val="40"/>
          <w:szCs w:val="40"/>
        </w:rPr>
        <w:t>učitel</w:t>
      </w:r>
    </w:p>
    <w:p w:rsidR="004A469F" w:rsidRPr="004A469F" w:rsidRDefault="004A469F" w:rsidP="004A469F">
      <w:pPr>
        <w:keepNext/>
        <w:keepLines/>
        <w:spacing w:after="240" w:line="360" w:lineRule="auto"/>
        <w:jc w:val="center"/>
        <w:outlineLvl w:val="0"/>
        <w:rPr>
          <w:rFonts w:ascii="Times New Roman" w:eastAsia="Times New Roman" w:hAnsi="Times New Roman" w:cs="Times New Roman"/>
          <w:b/>
          <w:sz w:val="32"/>
          <w:szCs w:val="32"/>
        </w:rPr>
      </w:pPr>
      <w:r w:rsidRPr="004A469F">
        <w:rPr>
          <w:rFonts w:ascii="Times New Roman" w:eastAsia="Times New Roman" w:hAnsi="Times New Roman" w:cs="Times New Roman"/>
          <w:b/>
          <w:sz w:val="32"/>
          <w:szCs w:val="32"/>
        </w:rPr>
        <w:t>komplexní úloha – goniometrické funkce</w:t>
      </w:r>
    </w:p>
    <w:p w:rsidR="004A469F" w:rsidRPr="004A469F" w:rsidRDefault="004A469F" w:rsidP="004A469F">
      <w:pPr>
        <w:numPr>
          <w:ilvl w:val="0"/>
          <w:numId w:val="1"/>
        </w:numPr>
        <w:spacing w:after="24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Sestavte mechanický oscilátor</w:t>
      </w:r>
      <w:r w:rsidRPr="004A469F">
        <w:rPr>
          <w:rFonts w:ascii="Times New Roman" w:eastAsia="Calibri" w:hAnsi="Times New Roman" w:cs="Times New Roman"/>
          <w:sz w:val="24"/>
        </w:rPr>
        <w:t xml:space="preserve">, který lze realizovat závažím zavěšeným na pružině nebo kyvadlem. </w:t>
      </w:r>
    </w:p>
    <w:p w:rsidR="004A469F" w:rsidRPr="004A469F" w:rsidRDefault="004A469F" w:rsidP="004A469F">
      <w:pPr>
        <w:spacing w:after="240" w:line="360" w:lineRule="auto"/>
        <w:ind w:left="357"/>
        <w:jc w:val="both"/>
        <w:rPr>
          <w:rFonts w:ascii="Times New Roman" w:eastAsia="Calibri" w:hAnsi="Times New Roman" w:cs="Times New Roman"/>
          <w:sz w:val="24"/>
        </w:rPr>
      </w:pPr>
      <w:r w:rsidRPr="004A469F">
        <w:rPr>
          <w:rFonts w:ascii="Times New Roman" w:eastAsia="Calibri" w:hAnsi="Times New Roman" w:cs="Times New Roman"/>
          <w:sz w:val="24"/>
        </w:rPr>
        <w:t>Při sestavování oscilátoru dbejte na to, aby bylo co nejvíce eliminováno tzv. tlumení oscilátoru, což je jev, který je způsoben přeměnou části energie kmitavého pohybu na jiné formy energie (vnitřní energii okolí i oscilátoru, vynaložení práce na překonání třecích sil, atd.). Útlum se projevuje tím, že se postupně zmenšuje maximální výchylka oscilátoru.</w:t>
      </w:r>
    </w:p>
    <w:p w:rsidR="004A469F" w:rsidRPr="004A469F" w:rsidRDefault="004A469F" w:rsidP="004A469F">
      <w:pPr>
        <w:spacing w:after="240" w:line="360" w:lineRule="auto"/>
        <w:ind w:left="357"/>
        <w:jc w:val="both"/>
        <w:rPr>
          <w:rFonts w:ascii="Times New Roman" w:eastAsia="Calibri" w:hAnsi="Times New Roman" w:cs="Times New Roman"/>
          <w:sz w:val="24"/>
        </w:rPr>
      </w:pPr>
      <w:r w:rsidRPr="004A469F">
        <w:rPr>
          <w:rFonts w:ascii="Times New Roman" w:eastAsia="Calibri" w:hAnsi="Times New Roman" w:cs="Times New Roman"/>
          <w:color w:val="00B050"/>
          <w:sz w:val="24"/>
        </w:rPr>
        <w:t xml:space="preserve">Teorii o kmitání mechanického oscilátoru žáci naleznou v učivu fyziky v kapitole „Kmitání mechanického oscilátoru“. Zde naleznou i určité indicie pro řešení své práce. Informace se dají nalézt i na internetu. Odborně správné informace naleznou žáci na </w:t>
      </w:r>
      <w:hyperlink r:id="rId7" w:history="1">
        <w:r w:rsidRPr="004A469F">
          <w:rPr>
            <w:rFonts w:ascii="Times New Roman" w:eastAsia="Calibri" w:hAnsi="Times New Roman" w:cs="Times New Roman"/>
            <w:color w:val="00B050"/>
            <w:sz w:val="24"/>
            <w:u w:val="single"/>
          </w:rPr>
          <w:t>http://fyzika.jreichl.com/main.article/view/120-kmitani-mechanickeho-oscilatoru</w:t>
        </w:r>
      </w:hyperlink>
      <w:r w:rsidRPr="004A469F">
        <w:rPr>
          <w:rFonts w:ascii="Times New Roman" w:eastAsia="Calibri" w:hAnsi="Times New Roman" w:cs="Times New Roman"/>
          <w:color w:val="00B050"/>
          <w:sz w:val="24"/>
          <w:u w:val="single"/>
        </w:rPr>
        <w:t>.</w:t>
      </w:r>
    </w:p>
    <w:p w:rsidR="004A469F" w:rsidRPr="004A469F" w:rsidRDefault="004A469F" w:rsidP="004A469F">
      <w:pPr>
        <w:numPr>
          <w:ilvl w:val="0"/>
          <w:numId w:val="1"/>
        </w:numPr>
        <w:spacing w:after="24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 xml:space="preserve">Na základě pozorování a měření </w:t>
      </w:r>
      <w:r w:rsidRPr="004A469F">
        <w:rPr>
          <w:rFonts w:ascii="Times New Roman" w:eastAsia="Calibri" w:hAnsi="Times New Roman" w:cs="Times New Roman"/>
          <w:b/>
          <w:sz w:val="24"/>
        </w:rPr>
        <w:t>vytvořte grafickou závislost okamžité výchylky oscilátoru na čase</w:t>
      </w:r>
      <w:r w:rsidRPr="004A469F">
        <w:rPr>
          <w:rFonts w:ascii="Times New Roman" w:eastAsia="Calibri" w:hAnsi="Times New Roman" w:cs="Times New Roman"/>
          <w:sz w:val="24"/>
        </w:rPr>
        <w:t>.</w:t>
      </w:r>
    </w:p>
    <w:p w:rsidR="004A469F" w:rsidRPr="004A469F" w:rsidRDefault="004A469F" w:rsidP="004A469F">
      <w:pPr>
        <w:spacing w:after="240" w:line="360" w:lineRule="auto"/>
        <w:ind w:left="357"/>
        <w:jc w:val="both"/>
        <w:rPr>
          <w:rFonts w:ascii="Times New Roman" w:eastAsia="Calibri" w:hAnsi="Times New Roman" w:cs="Times New Roman"/>
          <w:sz w:val="24"/>
        </w:rPr>
      </w:pPr>
      <w:r w:rsidRPr="004A469F">
        <w:rPr>
          <w:rFonts w:ascii="Times New Roman" w:eastAsia="Calibri" w:hAnsi="Times New Roman" w:cs="Times New Roman"/>
          <w:sz w:val="24"/>
        </w:rPr>
        <w:t>Kmitání běžných oscilátorů sestavených v laboratoři či doma je vzhledem k reakčním schopnostem člověka (oko má reakční dobu cca 1 s) velmi rychlé, proto naměřit hodnoty, které by bylo možné vynést do grafu je téměř nemožné. K zaznamenání kmitavého pohybu tedy použijte některou z dostupných digitálních technologií a výsledek záznamu pak zpracujte.</w:t>
      </w:r>
    </w:p>
    <w:p w:rsidR="004A469F" w:rsidRPr="004A469F" w:rsidRDefault="004A469F" w:rsidP="004A469F">
      <w:pPr>
        <w:spacing w:after="240" w:line="360" w:lineRule="auto"/>
        <w:ind w:left="357"/>
        <w:jc w:val="both"/>
        <w:rPr>
          <w:rFonts w:ascii="Times New Roman" w:eastAsia="Calibri" w:hAnsi="Times New Roman" w:cs="Times New Roman"/>
          <w:color w:val="00B050"/>
          <w:sz w:val="24"/>
        </w:rPr>
      </w:pPr>
      <w:r w:rsidRPr="004A469F">
        <w:rPr>
          <w:rFonts w:ascii="Times New Roman" w:eastAsia="Calibri" w:hAnsi="Times New Roman" w:cs="Times New Roman"/>
          <w:color w:val="00B050"/>
          <w:sz w:val="24"/>
        </w:rPr>
        <w:t>K natočení videa obvykle stačí i „chytrý“ telefon, který žáci obvykle mají k dispozici. Zpomalený záběr lze natočit i přímo zpomalený nastavením např. telefonu, avšak je nutné počítat s tím, že se takto může výrazně snížit kvalita záběru. Proto je vhodnější video zpomalit v programu na to určeném.</w:t>
      </w:r>
    </w:p>
    <w:p w:rsidR="004A469F" w:rsidRPr="004A469F" w:rsidRDefault="004A469F" w:rsidP="004A469F">
      <w:pPr>
        <w:spacing w:after="240" w:line="360" w:lineRule="auto"/>
        <w:ind w:left="357"/>
        <w:jc w:val="both"/>
        <w:rPr>
          <w:rFonts w:ascii="Times New Roman" w:eastAsia="Calibri" w:hAnsi="Times New Roman" w:cs="Times New Roman"/>
          <w:color w:val="00B050"/>
          <w:sz w:val="24"/>
        </w:rPr>
      </w:pPr>
      <w:r w:rsidRPr="004A469F">
        <w:rPr>
          <w:rFonts w:ascii="Times New Roman" w:eastAsia="Calibri" w:hAnsi="Times New Roman" w:cs="Times New Roman"/>
          <w:color w:val="00B050"/>
          <w:sz w:val="24"/>
        </w:rPr>
        <w:t>Vhodné je také umístit rovnou do pozadí kmitavého pohybu jakousi síť, která pomůže odečítat velikost výchylky při práce s videem. Vytvoří se tak i pozadí, aby byl oscilátor dobře vidět, a pozadí záznamu není rušeno dalšími předměty.</w:t>
      </w:r>
    </w:p>
    <w:p w:rsidR="004A469F" w:rsidRPr="004A469F" w:rsidRDefault="004A469F" w:rsidP="004A469F">
      <w:pPr>
        <w:spacing w:after="240" w:line="360" w:lineRule="auto"/>
        <w:ind w:left="357"/>
        <w:jc w:val="both"/>
        <w:rPr>
          <w:rFonts w:ascii="Times New Roman" w:eastAsia="Calibri" w:hAnsi="Times New Roman" w:cs="Times New Roman"/>
          <w:color w:val="00B050"/>
          <w:sz w:val="24"/>
        </w:rPr>
      </w:pPr>
    </w:p>
    <w:p w:rsidR="004A469F" w:rsidRPr="004A469F" w:rsidRDefault="004A469F" w:rsidP="004A469F">
      <w:pPr>
        <w:numPr>
          <w:ilvl w:val="0"/>
          <w:numId w:val="1"/>
        </w:numPr>
        <w:spacing w:after="24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lastRenderedPageBreak/>
        <w:t>Najděte matematickou funkci, která by odpovídala grafu závislosti okamžité výchylky oscilátoru na čase.</w:t>
      </w:r>
    </w:p>
    <w:p w:rsidR="004A469F" w:rsidRPr="004A469F" w:rsidRDefault="004A469F" w:rsidP="004A469F">
      <w:pPr>
        <w:spacing w:after="240" w:line="360" w:lineRule="auto"/>
        <w:ind w:left="357"/>
        <w:jc w:val="both"/>
        <w:rPr>
          <w:rFonts w:ascii="Times New Roman" w:eastAsia="Calibri" w:hAnsi="Times New Roman" w:cs="Times New Roman"/>
          <w:color w:val="00B050"/>
          <w:sz w:val="24"/>
        </w:rPr>
      </w:pPr>
      <w:r w:rsidRPr="004A469F">
        <w:rPr>
          <w:rFonts w:ascii="Times New Roman" w:eastAsia="Calibri" w:hAnsi="Times New Roman" w:cs="Times New Roman"/>
          <w:color w:val="00B050"/>
          <w:sz w:val="24"/>
        </w:rPr>
        <w:t>Žáci z videa vytvoří jakousi závislost výchylky ve směru osy y na čase. Tuto závislost vynesou do grafu. Vhodné je použití tabulkových programů, které jsou schopné z uvedených hodnot vykreslit graf. Z grafu pak lze odvodit matematickou závislost. Lze použít učebnice, MFCH tabulky nebo internet.</w:t>
      </w:r>
    </w:p>
    <w:p w:rsidR="004A469F" w:rsidRPr="004A469F" w:rsidRDefault="004A469F" w:rsidP="004A469F">
      <w:pPr>
        <w:numPr>
          <w:ilvl w:val="0"/>
          <w:numId w:val="1"/>
        </w:numPr>
        <w:spacing w:after="24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Vyvoďte vztah mezi časovým grafem kmitavého pohybu a jednotkovou kružnicí.</w:t>
      </w:r>
    </w:p>
    <w:p w:rsidR="004A469F" w:rsidRPr="004A469F" w:rsidRDefault="004A469F" w:rsidP="004A469F">
      <w:pPr>
        <w:spacing w:after="240" w:line="360" w:lineRule="auto"/>
        <w:ind w:left="357"/>
        <w:jc w:val="both"/>
        <w:rPr>
          <w:rFonts w:ascii="Times New Roman" w:eastAsia="Calibri" w:hAnsi="Times New Roman" w:cs="Times New Roman"/>
          <w:color w:val="00B050"/>
          <w:sz w:val="24"/>
        </w:rPr>
      </w:pPr>
      <w:r w:rsidRPr="004A469F">
        <w:rPr>
          <w:rFonts w:ascii="Times New Roman" w:eastAsia="Calibri" w:hAnsi="Times New Roman" w:cs="Times New Roman"/>
          <w:color w:val="00B050"/>
          <w:sz w:val="24"/>
        </w:rPr>
        <w:t xml:space="preserve">Zde je možná pomoc učitele. Nápovědu lze najít opět ve fyzice např. na stránkách: </w:t>
      </w:r>
      <w:hyperlink r:id="rId8" w:history="1">
        <w:r w:rsidRPr="004A469F">
          <w:rPr>
            <w:rFonts w:ascii="Times New Roman" w:eastAsia="Calibri" w:hAnsi="Times New Roman" w:cs="Times New Roman"/>
            <w:color w:val="00B050"/>
            <w:sz w:val="24"/>
            <w:u w:val="single"/>
          </w:rPr>
          <w:t>http://fyzika.jreichl.com/main.article/view/156-harmonicke-kmitani</w:t>
        </w:r>
      </w:hyperlink>
      <w:r w:rsidRPr="004A469F">
        <w:rPr>
          <w:rFonts w:ascii="Times New Roman" w:eastAsia="Calibri" w:hAnsi="Times New Roman" w:cs="Times New Roman"/>
          <w:color w:val="00B050"/>
          <w:sz w:val="24"/>
        </w:rPr>
        <w:t>.</w:t>
      </w:r>
    </w:p>
    <w:p w:rsidR="004A469F" w:rsidRPr="004A469F" w:rsidRDefault="004A469F" w:rsidP="004A469F">
      <w:pPr>
        <w:numPr>
          <w:ilvl w:val="0"/>
          <w:numId w:val="1"/>
        </w:numPr>
        <w:spacing w:after="24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 xml:space="preserve">Průběh a výsledky své práce </w:t>
      </w:r>
      <w:proofErr w:type="spellStart"/>
      <w:r w:rsidRPr="004A469F">
        <w:rPr>
          <w:rFonts w:ascii="Times New Roman" w:eastAsia="Calibri" w:hAnsi="Times New Roman" w:cs="Times New Roman"/>
          <w:b/>
          <w:sz w:val="24"/>
        </w:rPr>
        <w:t>odprezentujte</w:t>
      </w:r>
      <w:proofErr w:type="spellEnd"/>
      <w:r w:rsidRPr="004A469F">
        <w:rPr>
          <w:rFonts w:ascii="Times New Roman" w:eastAsia="Calibri" w:hAnsi="Times New Roman" w:cs="Times New Roman"/>
          <w:sz w:val="24"/>
        </w:rPr>
        <w:t xml:space="preserve"> svým spolužákům a vyučujícímu. Část prezentace proveďte v cizím jazyce.</w:t>
      </w:r>
    </w:p>
    <w:p w:rsidR="004A469F" w:rsidRPr="004A469F" w:rsidRDefault="004A469F" w:rsidP="004A469F">
      <w:pPr>
        <w:spacing w:after="240" w:line="360" w:lineRule="auto"/>
        <w:ind w:left="357"/>
        <w:jc w:val="both"/>
        <w:rPr>
          <w:rFonts w:ascii="Times New Roman" w:eastAsia="Calibri" w:hAnsi="Times New Roman" w:cs="Times New Roman"/>
          <w:color w:val="00B050"/>
          <w:sz w:val="24"/>
        </w:rPr>
      </w:pPr>
      <w:r w:rsidRPr="004A469F">
        <w:rPr>
          <w:rFonts w:ascii="Times New Roman" w:eastAsia="Calibri" w:hAnsi="Times New Roman" w:cs="Times New Roman"/>
          <w:color w:val="00B050"/>
          <w:sz w:val="24"/>
        </w:rPr>
        <w:t>Je nutné provést rozbor prezentace. Možné je, aby klady a zápory prezentace spolužáka „hledali“ spolužáci a v rámci závěrečné diskuze provedli její rozbor.</w:t>
      </w:r>
    </w:p>
    <w:p w:rsidR="004A469F" w:rsidRPr="004A469F" w:rsidRDefault="004A469F" w:rsidP="004A469F">
      <w:pPr>
        <w:spacing w:after="240" w:line="360" w:lineRule="auto"/>
        <w:ind w:left="357"/>
        <w:jc w:val="both"/>
        <w:rPr>
          <w:rFonts w:ascii="Times New Roman" w:eastAsia="Calibri" w:hAnsi="Times New Roman" w:cs="Times New Roman"/>
          <w:color w:val="00B050"/>
          <w:sz w:val="24"/>
        </w:rPr>
      </w:pPr>
      <w:r w:rsidRPr="004A469F">
        <w:rPr>
          <w:rFonts w:ascii="Times New Roman" w:eastAsia="Calibri" w:hAnsi="Times New Roman" w:cs="Times New Roman"/>
          <w:color w:val="00B050"/>
          <w:sz w:val="24"/>
        </w:rPr>
        <w:t xml:space="preserve">Při hodnocení prezentace je nutné nesledovat pouze provedení např. </w:t>
      </w:r>
      <w:proofErr w:type="spellStart"/>
      <w:r w:rsidRPr="004A469F">
        <w:rPr>
          <w:rFonts w:ascii="Times New Roman" w:eastAsia="Calibri" w:hAnsi="Times New Roman" w:cs="Times New Roman"/>
          <w:color w:val="00B050"/>
          <w:sz w:val="24"/>
        </w:rPr>
        <w:t>PowerPointové</w:t>
      </w:r>
      <w:proofErr w:type="spellEnd"/>
      <w:r w:rsidRPr="004A469F">
        <w:rPr>
          <w:rFonts w:ascii="Times New Roman" w:eastAsia="Calibri" w:hAnsi="Times New Roman" w:cs="Times New Roman"/>
          <w:color w:val="00B050"/>
          <w:sz w:val="24"/>
        </w:rPr>
        <w:t xml:space="preserve"> prezentace, ale také ústní projev, nonverbální komunikaci, celkový dojem, použití cizího jazyka a odbornou správnost popř. reakce na otázky.</w:t>
      </w:r>
    </w:p>
    <w:p w:rsidR="004A469F" w:rsidRPr="004A469F" w:rsidRDefault="004A469F" w:rsidP="004A469F">
      <w:pPr>
        <w:numPr>
          <w:ilvl w:val="0"/>
          <w:numId w:val="1"/>
        </w:num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 xml:space="preserve">Jako výstup své práce </w:t>
      </w:r>
      <w:r w:rsidRPr="004A469F">
        <w:rPr>
          <w:rFonts w:ascii="Times New Roman" w:eastAsia="Calibri" w:hAnsi="Times New Roman" w:cs="Times New Roman"/>
          <w:b/>
          <w:sz w:val="24"/>
        </w:rPr>
        <w:t>odevzdejte</w:t>
      </w:r>
      <w:r w:rsidRPr="004A469F">
        <w:rPr>
          <w:rFonts w:ascii="Times New Roman" w:eastAsia="Calibri" w:hAnsi="Times New Roman" w:cs="Times New Roman"/>
          <w:sz w:val="24"/>
        </w:rPr>
        <w:t>:</w:t>
      </w:r>
    </w:p>
    <w:p w:rsidR="004A469F" w:rsidRPr="004A469F" w:rsidRDefault="004A469F" w:rsidP="004A469F">
      <w:pPr>
        <w:numPr>
          <w:ilvl w:val="0"/>
          <w:numId w:val="2"/>
        </w:numPr>
        <w:spacing w:after="0" w:line="360" w:lineRule="auto"/>
        <w:ind w:left="714" w:hanging="357"/>
        <w:jc w:val="both"/>
        <w:rPr>
          <w:rFonts w:ascii="Times New Roman" w:eastAsia="Calibri" w:hAnsi="Times New Roman" w:cs="Times New Roman"/>
          <w:sz w:val="24"/>
        </w:rPr>
      </w:pPr>
      <w:r w:rsidRPr="004A469F">
        <w:rPr>
          <w:rFonts w:ascii="Times New Roman" w:eastAsia="Calibri" w:hAnsi="Times New Roman" w:cs="Times New Roman"/>
          <w:sz w:val="24"/>
        </w:rPr>
        <w:t>písemnou dokumentaci projektu, která obsahuje zpracování teoretických podkladů k práci, popis provedení experimentu a zpracování výsledků měření</w:t>
      </w:r>
    </w:p>
    <w:p w:rsidR="004A469F" w:rsidRPr="004A469F" w:rsidRDefault="004A469F" w:rsidP="004A469F">
      <w:pPr>
        <w:numPr>
          <w:ilvl w:val="0"/>
          <w:numId w:val="2"/>
        </w:numPr>
        <w:spacing w:after="0" w:line="360" w:lineRule="auto"/>
        <w:ind w:left="714" w:hanging="357"/>
        <w:jc w:val="both"/>
        <w:rPr>
          <w:rFonts w:ascii="Times New Roman" w:eastAsia="Calibri" w:hAnsi="Times New Roman" w:cs="Times New Roman"/>
          <w:sz w:val="24"/>
        </w:rPr>
      </w:pPr>
      <w:r w:rsidRPr="004A469F">
        <w:rPr>
          <w:rFonts w:ascii="Times New Roman" w:eastAsia="Calibri" w:hAnsi="Times New Roman" w:cs="Times New Roman"/>
          <w:sz w:val="24"/>
        </w:rPr>
        <w:t>natočené a zpracované video</w:t>
      </w:r>
    </w:p>
    <w:p w:rsidR="004A469F" w:rsidRPr="004A469F" w:rsidRDefault="004A469F" w:rsidP="004A469F">
      <w:pPr>
        <w:numPr>
          <w:ilvl w:val="0"/>
          <w:numId w:val="2"/>
        </w:numPr>
        <w:spacing w:after="0" w:line="360" w:lineRule="auto"/>
        <w:ind w:left="714" w:hanging="357"/>
        <w:jc w:val="both"/>
        <w:rPr>
          <w:rFonts w:ascii="Times New Roman" w:eastAsia="Calibri" w:hAnsi="Times New Roman" w:cs="Times New Roman"/>
          <w:sz w:val="24"/>
        </w:rPr>
      </w:pPr>
      <w:r w:rsidRPr="004A469F">
        <w:rPr>
          <w:rFonts w:ascii="Times New Roman" w:eastAsia="Calibri" w:hAnsi="Times New Roman" w:cs="Times New Roman"/>
          <w:sz w:val="24"/>
        </w:rPr>
        <w:t>data zpracovaná v tabulkovém programu</w:t>
      </w:r>
    </w:p>
    <w:p w:rsidR="004A469F" w:rsidRPr="004A469F" w:rsidRDefault="004A469F" w:rsidP="004A469F">
      <w:pPr>
        <w:numPr>
          <w:ilvl w:val="0"/>
          <w:numId w:val="2"/>
        </w:numPr>
        <w:spacing w:after="240" w:line="360" w:lineRule="auto"/>
        <w:ind w:left="714" w:hanging="357"/>
        <w:jc w:val="both"/>
        <w:rPr>
          <w:rFonts w:ascii="Times New Roman" w:eastAsia="Calibri" w:hAnsi="Times New Roman" w:cs="Times New Roman"/>
          <w:sz w:val="24"/>
        </w:rPr>
      </w:pPr>
      <w:r w:rsidRPr="004A469F">
        <w:rPr>
          <w:rFonts w:ascii="Times New Roman" w:eastAsia="Calibri" w:hAnsi="Times New Roman" w:cs="Times New Roman"/>
          <w:sz w:val="24"/>
        </w:rPr>
        <w:t>prezentaci práce</w:t>
      </w:r>
    </w:p>
    <w:p w:rsidR="004A469F" w:rsidRPr="004A469F" w:rsidRDefault="004A469F" w:rsidP="004A469F">
      <w:pPr>
        <w:spacing w:after="24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V práci vždy uvádějte zdroje informací.</w:t>
      </w:r>
    </w:p>
    <w:p w:rsidR="004A469F" w:rsidRPr="004A469F" w:rsidRDefault="004A469F" w:rsidP="004A469F">
      <w:pPr>
        <w:spacing w:after="240" w:line="360" w:lineRule="auto"/>
        <w:jc w:val="both"/>
        <w:rPr>
          <w:rFonts w:ascii="Times New Roman" w:eastAsia="Calibri" w:hAnsi="Times New Roman" w:cs="Times New Roman"/>
          <w:color w:val="00B050"/>
          <w:sz w:val="24"/>
        </w:rPr>
      </w:pPr>
      <w:r w:rsidRPr="004A469F">
        <w:rPr>
          <w:rFonts w:ascii="Times New Roman" w:eastAsia="Calibri" w:hAnsi="Times New Roman" w:cs="Times New Roman"/>
          <w:color w:val="00B050"/>
          <w:sz w:val="24"/>
        </w:rPr>
        <w:t xml:space="preserve">Zdroje informací odevzdávat v normalizované podobě. Pomůže k tomu </w:t>
      </w:r>
      <w:hyperlink r:id="rId9" w:history="1">
        <w:r w:rsidRPr="004A469F">
          <w:rPr>
            <w:rFonts w:ascii="Times New Roman" w:eastAsia="Calibri" w:hAnsi="Times New Roman" w:cs="Times New Roman"/>
            <w:color w:val="00B050"/>
            <w:sz w:val="24"/>
            <w:u w:val="single"/>
          </w:rPr>
          <w:t>www.citace.com</w:t>
        </w:r>
      </w:hyperlink>
      <w:r w:rsidRPr="004A469F">
        <w:rPr>
          <w:rFonts w:ascii="Times New Roman" w:eastAsia="Calibri" w:hAnsi="Times New Roman" w:cs="Times New Roman"/>
          <w:color w:val="00B050"/>
          <w:sz w:val="24"/>
        </w:rPr>
        <w:t>.</w:t>
      </w:r>
    </w:p>
    <w:p w:rsidR="004A469F" w:rsidRPr="004A469F" w:rsidRDefault="004A469F" w:rsidP="004A469F">
      <w:pPr>
        <w:spacing w:after="240" w:line="360" w:lineRule="auto"/>
        <w:jc w:val="both"/>
        <w:rPr>
          <w:rFonts w:ascii="Times New Roman" w:eastAsia="Calibri" w:hAnsi="Times New Roman" w:cs="Times New Roman"/>
          <w:sz w:val="24"/>
        </w:rPr>
      </w:pPr>
    </w:p>
    <w:p w:rsidR="004A469F" w:rsidRPr="004A469F" w:rsidRDefault="004A469F" w:rsidP="004A469F">
      <w:pPr>
        <w:rPr>
          <w:rFonts w:ascii="Times New Roman" w:eastAsia="Times New Roman" w:hAnsi="Times New Roman" w:cs="Times New Roman"/>
          <w:b/>
          <w:sz w:val="28"/>
          <w:szCs w:val="26"/>
          <w:u w:val="single"/>
        </w:rPr>
      </w:pPr>
      <w:r w:rsidRPr="004A469F">
        <w:rPr>
          <w:rFonts w:ascii="Times New Roman" w:eastAsia="Calibri" w:hAnsi="Times New Roman" w:cs="Times New Roman"/>
          <w:sz w:val="24"/>
          <w:u w:val="single"/>
        </w:rPr>
        <w:br w:type="page"/>
      </w:r>
    </w:p>
    <w:p w:rsidR="004A469F" w:rsidRPr="004A469F" w:rsidRDefault="004A469F" w:rsidP="004A469F">
      <w:pPr>
        <w:keepNext/>
        <w:keepLines/>
        <w:spacing w:before="360" w:after="240" w:line="360" w:lineRule="auto"/>
        <w:jc w:val="both"/>
        <w:outlineLvl w:val="1"/>
        <w:rPr>
          <w:rFonts w:ascii="Times New Roman" w:eastAsia="Times New Roman" w:hAnsi="Times New Roman" w:cs="Times New Roman"/>
          <w:b/>
          <w:sz w:val="28"/>
          <w:szCs w:val="26"/>
          <w:u w:val="single"/>
        </w:rPr>
      </w:pPr>
      <w:r w:rsidRPr="004A469F">
        <w:rPr>
          <w:rFonts w:ascii="Times New Roman" w:eastAsia="Times New Roman" w:hAnsi="Times New Roman" w:cs="Times New Roman"/>
          <w:b/>
          <w:sz w:val="28"/>
          <w:szCs w:val="26"/>
          <w:u w:val="single"/>
        </w:rPr>
        <w:lastRenderedPageBreak/>
        <w:t>Hodnocení práce:</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 xml:space="preserve">Zpracování teoretických podkladů k práci </w:t>
      </w:r>
      <w:r w:rsidRPr="004A469F">
        <w:rPr>
          <w:rFonts w:ascii="Times New Roman" w:eastAsia="Calibri" w:hAnsi="Times New Roman" w:cs="Times New Roman"/>
          <w:sz w:val="24"/>
        </w:rPr>
        <w:t>(10 b)</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bude hodnoceno:</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odborná správnost</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 xml:space="preserve">Experiment </w:t>
      </w:r>
      <w:r w:rsidRPr="004A469F">
        <w:rPr>
          <w:rFonts w:ascii="Times New Roman" w:eastAsia="Calibri" w:hAnsi="Times New Roman" w:cs="Times New Roman"/>
          <w:sz w:val="24"/>
        </w:rPr>
        <w:t>(15 b)</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bude hodnoceno:</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správné provedení laboratorního úkolu</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 xml:space="preserve">Zpracování videa </w:t>
      </w:r>
      <w:r w:rsidRPr="004A469F">
        <w:rPr>
          <w:rFonts w:ascii="Times New Roman" w:eastAsia="Calibri" w:hAnsi="Times New Roman" w:cs="Times New Roman"/>
          <w:sz w:val="24"/>
        </w:rPr>
        <w:t>(15 b)</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bude hodnoceno:</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odborná správnost</w:t>
      </w:r>
    </w:p>
    <w:p w:rsidR="004A469F" w:rsidRPr="004A469F" w:rsidRDefault="004A469F" w:rsidP="004A469F">
      <w:pPr>
        <w:numPr>
          <w:ilvl w:val="0"/>
          <w:numId w:val="3"/>
        </w:numPr>
        <w:spacing w:after="24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atraktivnost</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grafické provedení</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 xml:space="preserve">Zpracování dat v tabulkovém programu </w:t>
      </w:r>
      <w:r w:rsidRPr="004A469F">
        <w:rPr>
          <w:rFonts w:ascii="Times New Roman" w:eastAsia="Calibri" w:hAnsi="Times New Roman" w:cs="Times New Roman"/>
          <w:sz w:val="24"/>
        </w:rPr>
        <w:t>(5 b)</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bude hodnoceno:</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odborná správnost</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grafické provedení</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 xml:space="preserve">Zpracování výsledků měření </w:t>
      </w:r>
      <w:r w:rsidRPr="004A469F">
        <w:rPr>
          <w:rFonts w:ascii="Times New Roman" w:eastAsia="Calibri" w:hAnsi="Times New Roman" w:cs="Times New Roman"/>
          <w:sz w:val="24"/>
        </w:rPr>
        <w:t>(10 b)</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bude hodnoceno:</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odborná správnost zpracování výsledků měření (výpočty a analýza výsledků měření)</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 xml:space="preserve">Prezentace projektu </w:t>
      </w:r>
      <w:r w:rsidRPr="004A469F">
        <w:rPr>
          <w:rFonts w:ascii="Times New Roman" w:eastAsia="Calibri" w:hAnsi="Times New Roman" w:cs="Times New Roman"/>
          <w:sz w:val="24"/>
        </w:rPr>
        <w:t>(10 b)</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bude hodnoceno:</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odborná správnost</w:t>
      </w:r>
    </w:p>
    <w:p w:rsidR="004A469F" w:rsidRPr="004A469F" w:rsidRDefault="004A469F" w:rsidP="004A469F">
      <w:pPr>
        <w:numPr>
          <w:ilvl w:val="0"/>
          <w:numId w:val="3"/>
        </w:numPr>
        <w:spacing w:after="24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formální úprava počítačové prezentace</w:t>
      </w:r>
    </w:p>
    <w:p w:rsidR="004A469F" w:rsidRPr="004A469F" w:rsidRDefault="004A469F" w:rsidP="004A469F">
      <w:pPr>
        <w:numPr>
          <w:ilvl w:val="0"/>
          <w:numId w:val="3"/>
        </w:numPr>
        <w:spacing w:after="24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provedení prezentace (verbální i nonverbální projev)</w:t>
      </w:r>
    </w:p>
    <w:p w:rsidR="004A469F" w:rsidRPr="004A469F" w:rsidRDefault="004A469F" w:rsidP="004A469F">
      <w:pPr>
        <w:numPr>
          <w:ilvl w:val="0"/>
          <w:numId w:val="3"/>
        </w:numPr>
        <w:spacing w:after="24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schopnost zaujmout</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schopnost reagovat na otázky</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 xml:space="preserve">Formální a jazyková stránka, struktura práce </w:t>
      </w:r>
      <w:r w:rsidRPr="004A469F">
        <w:rPr>
          <w:rFonts w:ascii="Times New Roman" w:eastAsia="Calibri" w:hAnsi="Times New Roman" w:cs="Times New Roman"/>
          <w:sz w:val="24"/>
        </w:rPr>
        <w:t>(5 b)</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bude hodnoceno:</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dodržení nastavení oficiálního formátu</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logika struktury práce</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využití správných jazykových prostředků</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lastRenderedPageBreak/>
        <w:t>aplikace gramatiky českého jazyka</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samostatnost při zpracování</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 xml:space="preserve">Využití cizího jazyka </w:t>
      </w:r>
      <w:r w:rsidRPr="004A469F">
        <w:rPr>
          <w:rFonts w:ascii="Times New Roman" w:eastAsia="Calibri" w:hAnsi="Times New Roman" w:cs="Times New Roman"/>
          <w:sz w:val="24"/>
        </w:rPr>
        <w:t>(10 b)</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bude hodnoceno:</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zařazení cizího jazyka při prezentaci práce</w:t>
      </w:r>
    </w:p>
    <w:p w:rsidR="004A469F" w:rsidRPr="004A469F" w:rsidRDefault="004A469F" w:rsidP="004A469F">
      <w:pPr>
        <w:numPr>
          <w:ilvl w:val="0"/>
          <w:numId w:val="3"/>
        </w:numPr>
        <w:spacing w:after="12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použití správných jazykových prostředků</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 xml:space="preserve">Samostatnost zpracování projektu </w:t>
      </w:r>
      <w:r w:rsidRPr="004A469F">
        <w:rPr>
          <w:rFonts w:ascii="Times New Roman" w:eastAsia="Calibri" w:hAnsi="Times New Roman" w:cs="Times New Roman"/>
          <w:sz w:val="24"/>
        </w:rPr>
        <w:t>(10 b)</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bude hodnoceno:</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samostatnost při zpracování</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schopnost aplikace získaných vědomostí a dovedností v praxi</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b/>
          <w:sz w:val="24"/>
        </w:rPr>
        <w:t xml:space="preserve">Kreativita </w:t>
      </w:r>
      <w:r w:rsidRPr="004A469F">
        <w:rPr>
          <w:rFonts w:ascii="Times New Roman" w:eastAsia="Calibri" w:hAnsi="Times New Roman" w:cs="Times New Roman"/>
          <w:sz w:val="24"/>
        </w:rPr>
        <w:t>(10 b)</w:t>
      </w:r>
    </w:p>
    <w:p w:rsidR="004A469F" w:rsidRPr="004A469F" w:rsidRDefault="004A469F" w:rsidP="004A469F">
      <w:pPr>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bude hodnoceno:</w:t>
      </w:r>
    </w:p>
    <w:p w:rsidR="004A469F" w:rsidRPr="004A469F" w:rsidRDefault="004A469F" w:rsidP="004A469F">
      <w:pPr>
        <w:numPr>
          <w:ilvl w:val="0"/>
          <w:numId w:val="3"/>
        </w:numPr>
        <w:spacing w:after="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kreativita provedení úkolů</w:t>
      </w:r>
    </w:p>
    <w:p w:rsidR="004A469F" w:rsidRPr="004A469F" w:rsidRDefault="004A469F" w:rsidP="004A469F">
      <w:pPr>
        <w:numPr>
          <w:ilvl w:val="0"/>
          <w:numId w:val="3"/>
        </w:numPr>
        <w:spacing w:after="360" w:line="360" w:lineRule="auto"/>
        <w:contextualSpacing/>
        <w:jc w:val="both"/>
        <w:rPr>
          <w:rFonts w:ascii="Times New Roman" w:eastAsia="Calibri" w:hAnsi="Times New Roman" w:cs="Times New Roman"/>
          <w:sz w:val="24"/>
        </w:rPr>
      </w:pPr>
      <w:r w:rsidRPr="004A469F">
        <w:rPr>
          <w:rFonts w:ascii="Times New Roman" w:eastAsia="Calibri" w:hAnsi="Times New Roman" w:cs="Times New Roman"/>
          <w:sz w:val="24"/>
        </w:rPr>
        <w:t>využití netradičních způsobů realizace projektu</w:t>
      </w:r>
    </w:p>
    <w:p w:rsidR="004A469F" w:rsidRPr="004A469F" w:rsidRDefault="004A469F" w:rsidP="004A469F">
      <w:pPr>
        <w:spacing w:after="240" w:line="360" w:lineRule="auto"/>
        <w:jc w:val="both"/>
        <w:rPr>
          <w:rFonts w:ascii="Times New Roman" w:eastAsia="Calibri" w:hAnsi="Times New Roman" w:cs="Times New Roman"/>
          <w:b/>
          <w:sz w:val="24"/>
        </w:rPr>
      </w:pPr>
      <w:r w:rsidRPr="004A469F">
        <w:rPr>
          <w:rFonts w:ascii="Times New Roman" w:eastAsia="Calibri" w:hAnsi="Times New Roman" w:cs="Times New Roman"/>
          <w:b/>
          <w:sz w:val="24"/>
        </w:rPr>
        <w:t>Ohodnocení na základě získaných bodů:</w:t>
      </w:r>
    </w:p>
    <w:p w:rsidR="004A469F" w:rsidRPr="004A469F" w:rsidRDefault="004A469F" w:rsidP="004A469F">
      <w:pPr>
        <w:tabs>
          <w:tab w:val="left" w:pos="454"/>
          <w:tab w:val="left" w:pos="737"/>
          <w:tab w:val="left" w:pos="1304"/>
        </w:tabs>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100</w:t>
      </w:r>
      <w:r w:rsidRPr="004A469F">
        <w:rPr>
          <w:rFonts w:ascii="Times New Roman" w:eastAsia="Calibri" w:hAnsi="Times New Roman" w:cs="Times New Roman"/>
          <w:sz w:val="24"/>
        </w:rPr>
        <w:tab/>
        <w:t>–</w:t>
      </w:r>
      <w:r w:rsidRPr="004A469F">
        <w:rPr>
          <w:rFonts w:ascii="Times New Roman" w:eastAsia="Calibri" w:hAnsi="Times New Roman" w:cs="Times New Roman"/>
          <w:sz w:val="24"/>
        </w:rPr>
        <w:tab/>
        <w:t>86</w:t>
      </w:r>
      <w:r w:rsidRPr="004A469F">
        <w:rPr>
          <w:rFonts w:ascii="Times New Roman" w:eastAsia="Calibri" w:hAnsi="Times New Roman" w:cs="Times New Roman"/>
          <w:sz w:val="24"/>
        </w:rPr>
        <w:tab/>
      </w:r>
      <w:r w:rsidRPr="004A469F">
        <w:rPr>
          <w:rFonts w:ascii="Times New Roman" w:eastAsia="Calibri" w:hAnsi="Times New Roman" w:cs="Times New Roman"/>
          <w:sz w:val="24"/>
        </w:rPr>
        <w:sym w:font="Symbol" w:char="F0DE"/>
      </w:r>
      <w:r w:rsidRPr="004A469F">
        <w:rPr>
          <w:rFonts w:ascii="Times New Roman" w:eastAsia="Calibri" w:hAnsi="Times New Roman" w:cs="Times New Roman"/>
          <w:sz w:val="24"/>
        </w:rPr>
        <w:t xml:space="preserve"> výborný</w:t>
      </w:r>
    </w:p>
    <w:p w:rsidR="004A469F" w:rsidRPr="004A469F" w:rsidRDefault="004A469F" w:rsidP="004A469F">
      <w:pPr>
        <w:tabs>
          <w:tab w:val="left" w:pos="454"/>
          <w:tab w:val="left" w:pos="737"/>
          <w:tab w:val="left" w:pos="1304"/>
        </w:tabs>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85</w:t>
      </w:r>
      <w:r w:rsidRPr="004A469F">
        <w:rPr>
          <w:rFonts w:ascii="Times New Roman" w:eastAsia="Calibri" w:hAnsi="Times New Roman" w:cs="Times New Roman"/>
          <w:sz w:val="24"/>
        </w:rPr>
        <w:tab/>
        <w:t>–</w:t>
      </w:r>
      <w:r w:rsidRPr="004A469F">
        <w:rPr>
          <w:rFonts w:ascii="Times New Roman" w:eastAsia="Calibri" w:hAnsi="Times New Roman" w:cs="Times New Roman"/>
          <w:sz w:val="24"/>
        </w:rPr>
        <w:tab/>
        <w:t>70</w:t>
      </w:r>
      <w:r w:rsidRPr="004A469F">
        <w:rPr>
          <w:rFonts w:ascii="Times New Roman" w:eastAsia="Calibri" w:hAnsi="Times New Roman" w:cs="Times New Roman"/>
          <w:sz w:val="24"/>
        </w:rPr>
        <w:tab/>
      </w:r>
      <w:r w:rsidRPr="004A469F">
        <w:rPr>
          <w:rFonts w:ascii="Times New Roman" w:eastAsia="Calibri" w:hAnsi="Times New Roman" w:cs="Times New Roman"/>
          <w:sz w:val="24"/>
        </w:rPr>
        <w:sym w:font="Symbol" w:char="F0DE"/>
      </w:r>
      <w:r w:rsidRPr="004A469F">
        <w:rPr>
          <w:rFonts w:ascii="Times New Roman" w:eastAsia="Calibri" w:hAnsi="Times New Roman" w:cs="Times New Roman"/>
          <w:sz w:val="24"/>
        </w:rPr>
        <w:t xml:space="preserve"> chvalitebný</w:t>
      </w:r>
    </w:p>
    <w:p w:rsidR="004A469F" w:rsidRPr="004A469F" w:rsidRDefault="004A469F" w:rsidP="004A469F">
      <w:pPr>
        <w:tabs>
          <w:tab w:val="left" w:pos="454"/>
          <w:tab w:val="left" w:pos="737"/>
          <w:tab w:val="left" w:pos="1304"/>
        </w:tabs>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69</w:t>
      </w:r>
      <w:r w:rsidRPr="004A469F">
        <w:rPr>
          <w:rFonts w:ascii="Times New Roman" w:eastAsia="Calibri" w:hAnsi="Times New Roman" w:cs="Times New Roman"/>
          <w:sz w:val="24"/>
        </w:rPr>
        <w:tab/>
        <w:t>–</w:t>
      </w:r>
      <w:r w:rsidRPr="004A469F">
        <w:rPr>
          <w:rFonts w:ascii="Times New Roman" w:eastAsia="Calibri" w:hAnsi="Times New Roman" w:cs="Times New Roman"/>
          <w:sz w:val="24"/>
        </w:rPr>
        <w:tab/>
        <w:t>50</w:t>
      </w:r>
      <w:r w:rsidRPr="004A469F">
        <w:rPr>
          <w:rFonts w:ascii="Times New Roman" w:eastAsia="Calibri" w:hAnsi="Times New Roman" w:cs="Times New Roman"/>
          <w:sz w:val="24"/>
        </w:rPr>
        <w:tab/>
      </w:r>
      <w:r w:rsidRPr="004A469F">
        <w:rPr>
          <w:rFonts w:ascii="Times New Roman" w:eastAsia="Calibri" w:hAnsi="Times New Roman" w:cs="Times New Roman"/>
          <w:sz w:val="24"/>
        </w:rPr>
        <w:sym w:font="Symbol" w:char="F0DE"/>
      </w:r>
      <w:r w:rsidRPr="004A469F">
        <w:rPr>
          <w:rFonts w:ascii="Times New Roman" w:eastAsia="Calibri" w:hAnsi="Times New Roman" w:cs="Times New Roman"/>
          <w:sz w:val="24"/>
        </w:rPr>
        <w:t xml:space="preserve"> dobrý</w:t>
      </w:r>
    </w:p>
    <w:p w:rsidR="004A469F" w:rsidRPr="004A469F" w:rsidRDefault="004A469F" w:rsidP="004A469F">
      <w:pPr>
        <w:tabs>
          <w:tab w:val="left" w:pos="454"/>
          <w:tab w:val="left" w:pos="737"/>
          <w:tab w:val="left" w:pos="1304"/>
        </w:tabs>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49</w:t>
      </w:r>
      <w:r w:rsidRPr="004A469F">
        <w:rPr>
          <w:rFonts w:ascii="Times New Roman" w:eastAsia="Calibri" w:hAnsi="Times New Roman" w:cs="Times New Roman"/>
          <w:sz w:val="24"/>
        </w:rPr>
        <w:tab/>
        <w:t>–</w:t>
      </w:r>
      <w:r w:rsidRPr="004A469F">
        <w:rPr>
          <w:rFonts w:ascii="Times New Roman" w:eastAsia="Calibri" w:hAnsi="Times New Roman" w:cs="Times New Roman"/>
          <w:sz w:val="24"/>
        </w:rPr>
        <w:tab/>
        <w:t>34</w:t>
      </w:r>
      <w:r w:rsidRPr="004A469F">
        <w:rPr>
          <w:rFonts w:ascii="Times New Roman" w:eastAsia="Calibri" w:hAnsi="Times New Roman" w:cs="Times New Roman"/>
          <w:sz w:val="24"/>
        </w:rPr>
        <w:tab/>
      </w:r>
      <w:r w:rsidRPr="004A469F">
        <w:rPr>
          <w:rFonts w:ascii="Times New Roman" w:eastAsia="Calibri" w:hAnsi="Times New Roman" w:cs="Times New Roman"/>
          <w:sz w:val="24"/>
        </w:rPr>
        <w:sym w:font="Symbol" w:char="F0DE"/>
      </w:r>
      <w:r w:rsidRPr="004A469F">
        <w:rPr>
          <w:rFonts w:ascii="Times New Roman" w:eastAsia="Calibri" w:hAnsi="Times New Roman" w:cs="Times New Roman"/>
          <w:sz w:val="24"/>
        </w:rPr>
        <w:t xml:space="preserve"> dostatečný</w:t>
      </w:r>
    </w:p>
    <w:p w:rsidR="004A469F" w:rsidRPr="004A469F" w:rsidRDefault="004A469F" w:rsidP="004A469F">
      <w:pPr>
        <w:tabs>
          <w:tab w:val="left" w:pos="454"/>
          <w:tab w:val="left" w:pos="737"/>
          <w:tab w:val="left" w:pos="1304"/>
        </w:tabs>
        <w:spacing w:after="0" w:line="360" w:lineRule="auto"/>
        <w:jc w:val="both"/>
        <w:rPr>
          <w:rFonts w:ascii="Times New Roman" w:eastAsia="Calibri" w:hAnsi="Times New Roman" w:cs="Times New Roman"/>
          <w:sz w:val="24"/>
        </w:rPr>
      </w:pPr>
      <w:r w:rsidRPr="004A469F">
        <w:rPr>
          <w:rFonts w:ascii="Times New Roman" w:eastAsia="Calibri" w:hAnsi="Times New Roman" w:cs="Times New Roman"/>
          <w:sz w:val="24"/>
        </w:rPr>
        <w:t>33</w:t>
      </w:r>
      <w:r w:rsidRPr="004A469F">
        <w:rPr>
          <w:rFonts w:ascii="Times New Roman" w:eastAsia="Calibri" w:hAnsi="Times New Roman" w:cs="Times New Roman"/>
          <w:sz w:val="24"/>
        </w:rPr>
        <w:tab/>
        <w:t>–</w:t>
      </w:r>
      <w:r w:rsidRPr="004A469F">
        <w:rPr>
          <w:rFonts w:ascii="Times New Roman" w:eastAsia="Calibri" w:hAnsi="Times New Roman" w:cs="Times New Roman"/>
          <w:sz w:val="24"/>
        </w:rPr>
        <w:tab/>
        <w:t>0</w:t>
      </w:r>
      <w:r w:rsidRPr="004A469F">
        <w:rPr>
          <w:rFonts w:ascii="Times New Roman" w:eastAsia="Calibri" w:hAnsi="Times New Roman" w:cs="Times New Roman"/>
          <w:sz w:val="24"/>
        </w:rPr>
        <w:tab/>
      </w:r>
      <w:r w:rsidRPr="004A469F">
        <w:rPr>
          <w:rFonts w:ascii="Times New Roman" w:eastAsia="Calibri" w:hAnsi="Times New Roman" w:cs="Times New Roman"/>
          <w:sz w:val="24"/>
        </w:rPr>
        <w:sym w:font="Symbol" w:char="F0DE"/>
      </w:r>
      <w:r w:rsidRPr="004A469F">
        <w:rPr>
          <w:rFonts w:ascii="Times New Roman" w:eastAsia="Calibri" w:hAnsi="Times New Roman" w:cs="Times New Roman"/>
          <w:sz w:val="24"/>
        </w:rPr>
        <w:t xml:space="preserve"> nedostatečný</w:t>
      </w:r>
      <w:bookmarkStart w:id="0" w:name="_GoBack"/>
      <w:bookmarkEnd w:id="0"/>
    </w:p>
    <w:sectPr w:rsidR="004A469F" w:rsidRPr="004A469F" w:rsidSect="001A2037">
      <w:headerReference w:type="first" r:id="rId10"/>
      <w:footerReference w:type="first" r:id="rId11"/>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B" w:rsidRDefault="007E710B" w:rsidP="00AE5686">
      <w:pPr>
        <w:spacing w:after="0" w:line="240" w:lineRule="auto"/>
      </w:pPr>
      <w:r>
        <w:separator/>
      </w:r>
    </w:p>
  </w:endnote>
  <w:endnote w:type="continuationSeparator" w:id="0">
    <w:p w:rsidR="007E710B" w:rsidRDefault="007E710B"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anchor>
      </w:drawing>
    </w:r>
    <w:r w:rsidR="007E710B">
      <w:rPr>
        <w:noProof/>
        <w:lang w:eastAsia="cs-CZ"/>
      </w:rPr>
      <w:pict>
        <v:shapetype id="_x0000_t202" coordsize="21600,21600" o:spt="202" path="m,l,21600r21600,l21600,xe">
          <v:stroke joinstyle="miter"/>
          <v:path gradientshapeok="t" o:connecttype="rect"/>
        </v:shapetype>
        <v:shape id="Textové pole 1" o:spid="_x0000_s2049" type="#_x0000_t202" style="position:absolute;left:0;text-align:left;margin-left:248.25pt;margin-top:-24pt;width:254pt;height:53.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5D6A9C" w:rsidRDefault="005D6A9C" w:rsidP="005D6A9C">
                <w:pPr>
                  <w:pStyle w:val="Bezmezer"/>
                  <w:spacing w:line="220" w:lineRule="exact"/>
                </w:pPr>
                <w:r>
                  <w:t xml:space="preserve">Národní pedagogický institut České republiky </w:t>
                </w:r>
              </w:p>
              <w:p w:rsidR="005D6A9C" w:rsidRDefault="005D6A9C" w:rsidP="005D6A9C">
                <w:pPr>
                  <w:pStyle w:val="Bezmezer"/>
                  <w:spacing w:line="220" w:lineRule="exact"/>
                </w:pPr>
                <w:r>
                  <w:t>Projekt Modernizace odborného vzdělávání (MOV)</w:t>
                </w:r>
              </w:p>
              <w:p w:rsidR="005D6A9C" w:rsidRPr="007509AF" w:rsidRDefault="005D6A9C" w:rsidP="005D6A9C">
                <w:pPr>
                  <w:pStyle w:val="Bezmezer"/>
                  <w:spacing w:line="220" w:lineRule="exact"/>
                </w:pPr>
                <w:r w:rsidRPr="00A1258D">
                  <w:t>Senovážné nám. 872/25, 110 00  Praha 1</w:t>
                </w:r>
                <w:r>
                  <w:t xml:space="preserve"> </w:t>
                </w:r>
                <w:r w:rsidRPr="00011501">
                  <w:t>www.projektmov</w:t>
                </w:r>
                <w:r>
                  <w:t>.cz</w:t>
                </w:r>
              </w:p>
              <w:p w:rsidR="00E418B6" w:rsidRPr="007509AF" w:rsidRDefault="00E418B6" w:rsidP="003A7278">
                <w:pPr>
                  <w:pStyle w:val="Bezmezer"/>
                  <w:spacing w:line="220" w:lineRule="exact"/>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B" w:rsidRDefault="007E710B" w:rsidP="00AE5686">
      <w:pPr>
        <w:spacing w:after="0" w:line="240" w:lineRule="auto"/>
      </w:pPr>
      <w:r>
        <w:separator/>
      </w:r>
    </w:p>
  </w:footnote>
  <w:footnote w:type="continuationSeparator" w:id="0">
    <w:p w:rsidR="007E710B" w:rsidRDefault="007E710B"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56A"/>
    <w:multiLevelType w:val="hybridMultilevel"/>
    <w:tmpl w:val="288AC4D6"/>
    <w:lvl w:ilvl="0" w:tplc="1BC83EC4">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46C07BF1"/>
    <w:multiLevelType w:val="hybridMultilevel"/>
    <w:tmpl w:val="4E20939E"/>
    <w:lvl w:ilvl="0" w:tplc="1BC83EC4">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7D771B07"/>
    <w:multiLevelType w:val="hybridMultilevel"/>
    <w:tmpl w:val="429234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5686"/>
    <w:rsid w:val="00002616"/>
    <w:rsid w:val="00030D59"/>
    <w:rsid w:val="000610A0"/>
    <w:rsid w:val="0007443C"/>
    <w:rsid w:val="000A47E9"/>
    <w:rsid w:val="000D23A5"/>
    <w:rsid w:val="000E68A1"/>
    <w:rsid w:val="00103D59"/>
    <w:rsid w:val="0010751B"/>
    <w:rsid w:val="001569AB"/>
    <w:rsid w:val="001911BD"/>
    <w:rsid w:val="001A2037"/>
    <w:rsid w:val="001A7123"/>
    <w:rsid w:val="001D4A23"/>
    <w:rsid w:val="001F2540"/>
    <w:rsid w:val="002538DA"/>
    <w:rsid w:val="00300272"/>
    <w:rsid w:val="00324923"/>
    <w:rsid w:val="00336FD6"/>
    <w:rsid w:val="00340303"/>
    <w:rsid w:val="003A7278"/>
    <w:rsid w:val="003F0477"/>
    <w:rsid w:val="00454467"/>
    <w:rsid w:val="0048182C"/>
    <w:rsid w:val="004A469F"/>
    <w:rsid w:val="004B433E"/>
    <w:rsid w:val="004C134C"/>
    <w:rsid w:val="004D228E"/>
    <w:rsid w:val="004D3F13"/>
    <w:rsid w:val="004E4FC3"/>
    <w:rsid w:val="00593948"/>
    <w:rsid w:val="005D6A9C"/>
    <w:rsid w:val="0065096A"/>
    <w:rsid w:val="0066068B"/>
    <w:rsid w:val="0066480A"/>
    <w:rsid w:val="006B1515"/>
    <w:rsid w:val="007409FD"/>
    <w:rsid w:val="00764251"/>
    <w:rsid w:val="007673D4"/>
    <w:rsid w:val="007A2A19"/>
    <w:rsid w:val="007E710B"/>
    <w:rsid w:val="00823EE4"/>
    <w:rsid w:val="00851090"/>
    <w:rsid w:val="008C1BE8"/>
    <w:rsid w:val="009310A3"/>
    <w:rsid w:val="00943DEB"/>
    <w:rsid w:val="00992CF8"/>
    <w:rsid w:val="009F6A78"/>
    <w:rsid w:val="00A22E58"/>
    <w:rsid w:val="00A31DE4"/>
    <w:rsid w:val="00A6778A"/>
    <w:rsid w:val="00AE5686"/>
    <w:rsid w:val="00B365F5"/>
    <w:rsid w:val="00BC6EA0"/>
    <w:rsid w:val="00BC7CDB"/>
    <w:rsid w:val="00BF1247"/>
    <w:rsid w:val="00C0066A"/>
    <w:rsid w:val="00C34B16"/>
    <w:rsid w:val="00C564C0"/>
    <w:rsid w:val="00CC69FD"/>
    <w:rsid w:val="00D01BFE"/>
    <w:rsid w:val="00DB013C"/>
    <w:rsid w:val="00DC5D00"/>
    <w:rsid w:val="00DC6CF6"/>
    <w:rsid w:val="00DE51B4"/>
    <w:rsid w:val="00DF582B"/>
    <w:rsid w:val="00E378EB"/>
    <w:rsid w:val="00E418B6"/>
    <w:rsid w:val="00E708E7"/>
    <w:rsid w:val="00E83D7A"/>
    <w:rsid w:val="00ED6BFE"/>
    <w:rsid w:val="00F14316"/>
    <w:rsid w:val="00F360B1"/>
    <w:rsid w:val="00F4521B"/>
    <w:rsid w:val="00F72BF6"/>
    <w:rsid w:val="00FE473B"/>
    <w:rsid w:val="00FF0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E5CC873-76F7-4B4B-A0EE-38879ECE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6E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fyzika.jreichl.com/main.article/view/156-harmonicke-kmita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yzika.jreichl.com/main.article/view/120-kmitani-mechanickeho-oscilat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tac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4265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velicky</dc:creator>
  <cp:lastModifiedBy>Eva Kejkulová</cp:lastModifiedBy>
  <cp:revision>3</cp:revision>
  <dcterms:created xsi:type="dcterms:W3CDTF">2019-01-06T13:44:00Z</dcterms:created>
  <dcterms:modified xsi:type="dcterms:W3CDTF">2020-03-20T13:46:00Z</dcterms:modified>
</cp:coreProperties>
</file>