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pPr w:leftFromText="141" w:rightFromText="141" w:horzAnchor="margin" w:tblpY="1455"/>
        <w:tblW w:w="9117" w:type="dxa"/>
        <w:tblLook w:val="04A0" w:firstRow="1" w:lastRow="0" w:firstColumn="1" w:lastColumn="0" w:noHBand="0" w:noVBand="1"/>
      </w:tblPr>
      <w:tblGrid>
        <w:gridCol w:w="2405"/>
        <w:gridCol w:w="3973"/>
        <w:gridCol w:w="1435"/>
        <w:gridCol w:w="1304"/>
      </w:tblGrid>
      <w:tr w:rsidR="000C29AE" w:rsidTr="000C29AE">
        <w:tc>
          <w:tcPr>
            <w:tcW w:w="2405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b/>
                <w:sz w:val="44"/>
                <w:szCs w:val="44"/>
              </w:rPr>
            </w:pPr>
            <w:r w:rsidRPr="000C29AE">
              <w:rPr>
                <w:b/>
                <w:sz w:val="44"/>
                <w:szCs w:val="44"/>
              </w:rPr>
              <w:t>Jméno</w:t>
            </w:r>
          </w:p>
        </w:tc>
        <w:tc>
          <w:tcPr>
            <w:tcW w:w="3973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Měřidla</w:t>
            </w:r>
          </w:p>
        </w:tc>
        <w:tc>
          <w:tcPr>
            <w:tcW w:w="1435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Náměr</w:t>
            </w:r>
          </w:p>
        </w:tc>
        <w:tc>
          <w:tcPr>
            <w:tcW w:w="1304" w:type="dxa"/>
            <w:shd w:val="clear" w:color="auto" w:fill="92D050"/>
          </w:tcPr>
          <w:p w:rsidR="000D3130" w:rsidRPr="000C29AE" w:rsidRDefault="000D3130" w:rsidP="000C29AE">
            <w:pPr>
              <w:jc w:val="center"/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Body</w:t>
            </w:r>
          </w:p>
        </w:tc>
      </w:tr>
      <w:tr w:rsidR="00D85FD0" w:rsidTr="00D85FD0">
        <w:trPr>
          <w:trHeight w:val="438"/>
        </w:trPr>
        <w:tc>
          <w:tcPr>
            <w:tcW w:w="2405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Posuvné měřítko – vnější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36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Posuvné měřítko – vnitřní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441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Hloubkoměr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393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Mikrometr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473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Mikrometr na otvory</w:t>
            </w:r>
          </w:p>
          <w:p w:rsidR="00D85FD0" w:rsidRDefault="00D85FD0" w:rsidP="000C29AE">
            <w:pPr>
              <w:rPr>
                <w:sz w:val="44"/>
                <w:szCs w:val="44"/>
              </w:rPr>
            </w:pP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411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Univerzální úhloměr – ostrý úhel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  <w:tr w:rsidR="00D85FD0" w:rsidTr="00D85FD0">
        <w:trPr>
          <w:trHeight w:val="350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 w:rsidRPr="000C29AE">
              <w:rPr>
                <w:sz w:val="44"/>
                <w:szCs w:val="44"/>
              </w:rPr>
              <w:t>Univerzální úhloměr – tupý úhel</w:t>
            </w:r>
          </w:p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 w:val="restart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10</w:t>
            </w:r>
          </w:p>
        </w:tc>
      </w:tr>
      <w:tr w:rsidR="00D85FD0" w:rsidTr="000C29AE">
        <w:trPr>
          <w:trHeight w:val="802"/>
        </w:trPr>
        <w:tc>
          <w:tcPr>
            <w:tcW w:w="2405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3973" w:type="dxa"/>
            <w:vMerge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435" w:type="dxa"/>
          </w:tcPr>
          <w:p w:rsidR="00D85FD0" w:rsidRPr="000C29AE" w:rsidRDefault="00D85FD0" w:rsidP="000C29AE">
            <w:pPr>
              <w:rPr>
                <w:sz w:val="44"/>
                <w:szCs w:val="44"/>
              </w:rPr>
            </w:pPr>
          </w:p>
        </w:tc>
        <w:tc>
          <w:tcPr>
            <w:tcW w:w="1304" w:type="dxa"/>
            <w:vMerge/>
          </w:tcPr>
          <w:p w:rsidR="00D85FD0" w:rsidRDefault="00D85FD0" w:rsidP="000C29AE">
            <w:pPr>
              <w:rPr>
                <w:sz w:val="44"/>
                <w:szCs w:val="44"/>
              </w:rPr>
            </w:pPr>
          </w:p>
        </w:tc>
      </w:tr>
    </w:tbl>
    <w:p w:rsidR="00825188" w:rsidRDefault="00825188"/>
    <w:p w:rsidR="000C29AE" w:rsidRPr="000C29AE" w:rsidRDefault="000C29AE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                 </w:t>
      </w:r>
      <w:r w:rsidRPr="000C29AE">
        <w:rPr>
          <w:b/>
          <w:sz w:val="52"/>
          <w:szCs w:val="52"/>
        </w:rPr>
        <w:t>Měření  - doplněk KÚ</w:t>
      </w:r>
      <w:r>
        <w:rPr>
          <w:b/>
          <w:sz w:val="52"/>
          <w:szCs w:val="52"/>
        </w:rPr>
        <w:t xml:space="preserve">                           </w:t>
      </w:r>
      <w:bookmarkStart w:id="0" w:name="_GoBack"/>
      <w:bookmarkEnd w:id="0"/>
      <w:r>
        <w:rPr>
          <w:b/>
          <w:sz w:val="52"/>
          <w:szCs w:val="52"/>
        </w:rPr>
        <w:t xml:space="preserve">                 </w:t>
      </w:r>
    </w:p>
    <w:p w:rsidR="000C29AE" w:rsidRDefault="000C29AE"/>
    <w:sectPr w:rsidR="000C29A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2FE6" w:rsidRDefault="00FB2FE6" w:rsidP="000D3130">
      <w:pPr>
        <w:spacing w:after="0" w:line="240" w:lineRule="auto"/>
      </w:pPr>
      <w:r>
        <w:separator/>
      </w:r>
    </w:p>
  </w:endnote>
  <w:endnote w:type="continuationSeparator" w:id="0">
    <w:p w:rsidR="00FB2FE6" w:rsidRDefault="00FB2FE6" w:rsidP="000D3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60DD" w:rsidRDefault="00A360DD">
    <w:pPr>
      <w:pStyle w:val="Zpat"/>
    </w:pPr>
    <w:r>
      <w:rPr>
        <w:noProof/>
        <w:lang w:eastAsia="cs-CZ"/>
      </w:rPr>
      <w:drawing>
        <wp:inline distT="0" distB="0" distL="0" distR="0" wp14:anchorId="392B029D" wp14:editId="42100F56">
          <wp:extent cx="5760720" cy="608330"/>
          <wp:effectExtent l="0" t="0" r="0" b="127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2FE6" w:rsidRDefault="00FB2FE6" w:rsidP="000D3130">
      <w:pPr>
        <w:spacing w:after="0" w:line="240" w:lineRule="auto"/>
      </w:pPr>
      <w:r>
        <w:separator/>
      </w:r>
    </w:p>
  </w:footnote>
  <w:footnote w:type="continuationSeparator" w:id="0">
    <w:p w:rsidR="00FB2FE6" w:rsidRDefault="00FB2FE6" w:rsidP="000D31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60DD" w:rsidRDefault="00A360DD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1A2E5C29" wp14:editId="7F926363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130"/>
    <w:rsid w:val="000C29AE"/>
    <w:rsid w:val="000D3130"/>
    <w:rsid w:val="002410CC"/>
    <w:rsid w:val="00682A2A"/>
    <w:rsid w:val="007E7643"/>
    <w:rsid w:val="00825188"/>
    <w:rsid w:val="00984C2A"/>
    <w:rsid w:val="00A360DD"/>
    <w:rsid w:val="00A40DFE"/>
    <w:rsid w:val="00BA1409"/>
    <w:rsid w:val="00C74921"/>
    <w:rsid w:val="00D85FD0"/>
    <w:rsid w:val="00FB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1E8140C-E1DB-47D8-9FD3-774DAC69A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0D3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0D31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D3130"/>
  </w:style>
  <w:style w:type="paragraph" w:styleId="Zpat">
    <w:name w:val="footer"/>
    <w:basedOn w:val="Normln"/>
    <w:link w:val="ZpatChar"/>
    <w:uiPriority w:val="99"/>
    <w:unhideWhenUsed/>
    <w:rsid w:val="000D31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D31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A86BA-F3B5-45B6-B7A1-72BDDC878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Škoda Auto a.s.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Porubsky, Jaroslav (SEB)</dc:creator>
  <cp:keywords/>
  <dc:description/>
  <cp:lastModifiedBy>Petra Kundeliusová</cp:lastModifiedBy>
  <cp:revision>2</cp:revision>
  <dcterms:created xsi:type="dcterms:W3CDTF">2019-07-18T08:31:00Z</dcterms:created>
  <dcterms:modified xsi:type="dcterms:W3CDTF">2020-03-30T16:22:00Z</dcterms:modified>
</cp:coreProperties>
</file>