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AC0491" w:rsidRDefault="00D24198" w:rsidP="000E68A1">
      <w:pPr>
        <w:rPr>
          <w:sz w:val="24"/>
          <w:szCs w:val="24"/>
        </w:rPr>
      </w:pPr>
      <w:r>
        <w:rPr>
          <w:b/>
          <w:sz w:val="24"/>
          <w:szCs w:val="24"/>
        </w:rPr>
        <w:t>Kontrolní test 3</w:t>
      </w:r>
      <w:r w:rsidR="00C64625">
        <w:rPr>
          <w:sz w:val="24"/>
          <w:szCs w:val="24"/>
        </w:rPr>
        <w:tab/>
      </w:r>
      <w:r w:rsidR="00C64625">
        <w:rPr>
          <w:sz w:val="24"/>
          <w:szCs w:val="24"/>
        </w:rPr>
        <w:tab/>
      </w:r>
      <w:r w:rsidR="00C64625">
        <w:rPr>
          <w:sz w:val="24"/>
          <w:szCs w:val="24"/>
        </w:rPr>
        <w:tab/>
      </w:r>
      <w:r w:rsidR="00AC0491" w:rsidRPr="00AC0491">
        <w:rPr>
          <w:sz w:val="24"/>
          <w:szCs w:val="24"/>
        </w:rPr>
        <w:t xml:space="preserve">    </w:t>
      </w:r>
      <w:r w:rsidR="00C64625" w:rsidRPr="00C64625">
        <w:rPr>
          <w:color w:val="FF0000"/>
          <w:sz w:val="52"/>
          <w:szCs w:val="52"/>
        </w:rPr>
        <w:t>ŘEŠENÍ</w:t>
      </w:r>
      <w:r w:rsidR="00AC0491" w:rsidRPr="00C64625">
        <w:rPr>
          <w:color w:val="FF0000"/>
          <w:sz w:val="52"/>
          <w:szCs w:val="52"/>
        </w:rPr>
        <w:t xml:space="preserve"> </w:t>
      </w:r>
      <w:r w:rsidR="00AC0491" w:rsidRPr="00C64625">
        <w:rPr>
          <w:color w:val="FF0000"/>
          <w:sz w:val="52"/>
          <w:szCs w:val="52"/>
        </w:rPr>
        <w:tab/>
      </w:r>
      <w:r w:rsidR="00AC0491">
        <w:rPr>
          <w:sz w:val="24"/>
          <w:szCs w:val="24"/>
        </w:rPr>
        <w:tab/>
      </w:r>
      <w:r w:rsidR="00AC0491">
        <w:rPr>
          <w:sz w:val="24"/>
          <w:szCs w:val="24"/>
        </w:rPr>
        <w:tab/>
      </w:r>
    </w:p>
    <w:p w:rsidR="00AC0491" w:rsidRDefault="00044AAD" w:rsidP="000E68A1">
      <w:r>
        <w:t>1. Na jaké faktory je brán ohled při organizaci práce v restauraci?</w:t>
      </w:r>
    </w:p>
    <w:p w:rsidR="00D24198" w:rsidRPr="00C64625" w:rsidRDefault="00C64625" w:rsidP="000E68A1">
      <w:pPr>
        <w:rPr>
          <w:color w:val="FF0000"/>
        </w:rPr>
      </w:pPr>
      <w:r w:rsidRPr="00C64625">
        <w:rPr>
          <w:color w:val="FF0000"/>
        </w:rPr>
        <w:t>na kapacitní podmínky, na kategorii restaurace a úrovně poskytovaných stravovacích služeb</w:t>
      </w:r>
    </w:p>
    <w:p w:rsidR="00C64625" w:rsidRDefault="00C64625" w:rsidP="000E68A1"/>
    <w:p w:rsidR="00044AAD" w:rsidRDefault="00E649B9" w:rsidP="000E68A1">
      <w:r>
        <w:rPr>
          <w:noProof/>
          <w:lang w:eastAsia="cs-CZ"/>
        </w:rPr>
        <w:pict>
          <v:rect id="_x0000_s1026" style="position:absolute;margin-left:139.85pt;margin-top:20.8pt;width:192pt;height:39pt;z-index:251658240" filled="f"/>
        </w:pict>
      </w:r>
      <w:r w:rsidR="00044AAD">
        <w:t>2. Doplňte model organizační struktury restauračního provozu.</w:t>
      </w:r>
    </w:p>
    <w:p w:rsidR="00044AAD" w:rsidRDefault="00E649B9" w:rsidP="00C64625">
      <w:pPr>
        <w:tabs>
          <w:tab w:val="left" w:pos="3225"/>
        </w:tabs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3.35pt;margin-top:5.15pt;width:169.5pt;height:22.5pt;z-index:251664384" stroked="f">
            <v:textbox>
              <w:txbxContent>
                <w:p w:rsidR="00EC625A" w:rsidRPr="00EC625A" w:rsidRDefault="00EC625A" w:rsidP="00EC625A">
                  <w:pPr>
                    <w:jc w:val="center"/>
                    <w:rPr>
                      <w:color w:val="FF0000"/>
                    </w:rPr>
                  </w:pPr>
                  <w:r w:rsidRPr="00EC625A">
                    <w:rPr>
                      <w:color w:val="FF0000"/>
                    </w:rPr>
                    <w:t>vedoucí provozu - majitel</w:t>
                  </w:r>
                </w:p>
              </w:txbxContent>
            </v:textbox>
          </v:shape>
        </w:pict>
      </w:r>
      <w:r w:rsidR="00C64625">
        <w:tab/>
      </w:r>
    </w:p>
    <w:p w:rsidR="00D24198" w:rsidRDefault="00E649B9" w:rsidP="000E68A1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6.6pt;margin-top:14.8pt;width:0;height:14.25pt;z-index:251661312" o:connectortype="straight"/>
        </w:pict>
      </w:r>
    </w:p>
    <w:p w:rsidR="00D24198" w:rsidRDefault="00E649B9" w:rsidP="000E68A1">
      <w:r>
        <w:rPr>
          <w:noProof/>
          <w:lang w:eastAsia="cs-CZ"/>
        </w:rPr>
        <w:pict>
          <v:shape id="_x0000_s1031" type="#_x0000_t32" style="position:absolute;margin-left:236.6pt;margin-top:6.55pt;width:141pt;height:30.75pt;z-index:251663360" o:connectortype="straight"/>
        </w:pict>
      </w:r>
      <w:r>
        <w:rPr>
          <w:noProof/>
          <w:lang w:eastAsia="cs-CZ"/>
        </w:rPr>
        <w:pict>
          <v:shape id="_x0000_s1030" type="#_x0000_t32" style="position:absolute;margin-left:100.1pt;margin-top:6.55pt;width:136.5pt;height:30.75pt;flip:x;z-index:251662336" o:connectortype="straight"/>
        </w:pict>
      </w:r>
    </w:p>
    <w:p w:rsidR="00D24198" w:rsidRDefault="00E649B9" w:rsidP="000E68A1">
      <w:r>
        <w:rPr>
          <w:noProof/>
          <w:lang w:eastAsia="cs-CZ"/>
        </w:rPr>
        <w:pict>
          <v:shape id="_x0000_s1034" type="#_x0000_t202" style="position:absolute;margin-left:273.35pt;margin-top:14.8pt;width:180pt;height:39pt;z-index:251666432" filled="f" stroked="f">
            <v:textbox>
              <w:txbxContent>
                <w:p w:rsidR="00EC625A" w:rsidRPr="00EC625A" w:rsidRDefault="00EC625A" w:rsidP="00EC625A">
                  <w:pPr>
                    <w:pStyle w:val="Bezmezer"/>
                    <w:jc w:val="center"/>
                    <w:rPr>
                      <w:color w:val="FF0000"/>
                    </w:rPr>
                  </w:pPr>
                  <w:r w:rsidRPr="00EC625A">
                    <w:rPr>
                      <w:color w:val="FF0000"/>
                    </w:rPr>
                    <w:t>vedoucí odbytového střediska</w:t>
                  </w:r>
                </w:p>
                <w:p w:rsidR="00EC625A" w:rsidRPr="00EC625A" w:rsidRDefault="00EC625A" w:rsidP="00EC625A">
                  <w:pPr>
                    <w:pStyle w:val="Bezmezer"/>
                    <w:jc w:val="center"/>
                    <w:rPr>
                      <w:color w:val="FF0000"/>
                    </w:rPr>
                  </w:pPr>
                  <w:r w:rsidRPr="00EC625A">
                    <w:rPr>
                      <w:color w:val="FF0000"/>
                    </w:rPr>
                    <w:t>– vrchní číšník</w:t>
                  </w:r>
                </w:p>
                <w:p w:rsidR="00EC625A" w:rsidRDefault="00EC625A"/>
              </w:txbxContent>
            </v:textbox>
          </v:shape>
        </w:pict>
      </w:r>
      <w:r>
        <w:rPr>
          <w:noProof/>
          <w:lang w:eastAsia="cs-CZ"/>
        </w:rPr>
        <w:pict>
          <v:shape id="_x0000_s1033" type="#_x0000_t202" style="position:absolute;margin-left:16.1pt;margin-top:14.8pt;width:181.5pt;height:32.25pt;z-index:251665408" filled="f" stroked="f">
            <v:textbox>
              <w:txbxContent>
                <w:p w:rsidR="00EC625A" w:rsidRPr="00EC625A" w:rsidRDefault="00EC625A" w:rsidP="00EC625A">
                  <w:pPr>
                    <w:pStyle w:val="Bezmezer"/>
                    <w:jc w:val="center"/>
                    <w:rPr>
                      <w:color w:val="FF0000"/>
                    </w:rPr>
                  </w:pPr>
                  <w:r w:rsidRPr="00EC625A">
                    <w:rPr>
                      <w:color w:val="FF0000"/>
                    </w:rPr>
                    <w:t>vedoucí výrobního střediska</w:t>
                  </w:r>
                </w:p>
                <w:p w:rsidR="00EC625A" w:rsidRPr="00EC625A" w:rsidRDefault="00EC625A" w:rsidP="00EC625A">
                  <w:pPr>
                    <w:pStyle w:val="Bezmezer"/>
                    <w:jc w:val="center"/>
                    <w:rPr>
                      <w:color w:val="FF0000"/>
                    </w:rPr>
                  </w:pPr>
                  <w:r w:rsidRPr="00EC625A">
                    <w:rPr>
                      <w:color w:val="FF0000"/>
                    </w:rPr>
                    <w:t>- šéfkuchař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ect id="_x0000_s1028" style="position:absolute;margin-left:267.35pt;margin-top:14.8pt;width:192pt;height:39pt;z-index:251660288" filled="f"/>
        </w:pict>
      </w:r>
      <w:r>
        <w:rPr>
          <w:noProof/>
          <w:lang w:eastAsia="cs-CZ"/>
        </w:rPr>
        <w:pict>
          <v:rect id="_x0000_s1027" style="position:absolute;margin-left:5.6pt;margin-top:14.8pt;width:192pt;height:39pt;z-index:251659264" filled="f"/>
        </w:pict>
      </w:r>
    </w:p>
    <w:p w:rsidR="00D24198" w:rsidRDefault="00EC625A" w:rsidP="00EC625A">
      <w:pPr>
        <w:tabs>
          <w:tab w:val="left" w:pos="5850"/>
        </w:tabs>
      </w:pPr>
      <w:r>
        <w:tab/>
      </w:r>
      <w:r>
        <w:tab/>
      </w:r>
    </w:p>
    <w:p w:rsidR="00D24198" w:rsidRDefault="00D24198" w:rsidP="000E68A1"/>
    <w:p w:rsidR="001D4A23" w:rsidRDefault="00044AAD" w:rsidP="000E68A1">
      <w:r>
        <w:t>3. Jakými třemi způsoby se vymezují směny výrobního a odbytového střediska?</w:t>
      </w:r>
    </w:p>
    <w:p w:rsidR="00044AAD" w:rsidRPr="00AC6D08" w:rsidRDefault="00AC6D08" w:rsidP="00AC6D08">
      <w:pPr>
        <w:pStyle w:val="Odstavecseseznamem"/>
        <w:numPr>
          <w:ilvl w:val="0"/>
          <w:numId w:val="8"/>
        </w:numPr>
        <w:rPr>
          <w:color w:val="FF0000"/>
        </w:rPr>
      </w:pPr>
      <w:r w:rsidRPr="00AC6D08">
        <w:rPr>
          <w:color w:val="FF0000"/>
        </w:rPr>
        <w:t>směny ranní X odpolední</w:t>
      </w:r>
    </w:p>
    <w:p w:rsidR="00AC6D08" w:rsidRPr="00AC6D08" w:rsidRDefault="00AC6D08" w:rsidP="00AC6D08">
      <w:pPr>
        <w:pStyle w:val="Odstavecseseznamem"/>
        <w:numPr>
          <w:ilvl w:val="0"/>
          <w:numId w:val="8"/>
        </w:numPr>
        <w:rPr>
          <w:color w:val="FF0000"/>
        </w:rPr>
      </w:pPr>
      <w:r w:rsidRPr="00AC6D08">
        <w:rPr>
          <w:color w:val="FF0000"/>
        </w:rPr>
        <w:t>12 hodinová pracovní doba</w:t>
      </w:r>
    </w:p>
    <w:p w:rsidR="00AC6D08" w:rsidRPr="00AC6D08" w:rsidRDefault="00AC6D08" w:rsidP="00AC6D08">
      <w:pPr>
        <w:pStyle w:val="Odstavecseseznamem"/>
        <w:numPr>
          <w:ilvl w:val="0"/>
          <w:numId w:val="8"/>
        </w:numPr>
      </w:pPr>
      <w:r w:rsidRPr="00AC6D08">
        <w:rPr>
          <w:color w:val="FF0000"/>
        </w:rPr>
        <w:t>směna krátkého a dlouhého týdne</w:t>
      </w:r>
    </w:p>
    <w:p w:rsidR="00AC6D08" w:rsidRDefault="00AC6D08" w:rsidP="00AC6D08"/>
    <w:p w:rsidR="00044AAD" w:rsidRDefault="00044AAD" w:rsidP="000E68A1">
      <w:r>
        <w:t>4. Vyjmenujte nejčastější pracovní pozice stravovacího zařízení.</w:t>
      </w:r>
    </w:p>
    <w:p w:rsidR="00D24198" w:rsidRPr="00F303E1" w:rsidRDefault="00F303E1" w:rsidP="00D24198">
      <w:pPr>
        <w:rPr>
          <w:color w:val="FF0000"/>
        </w:rPr>
      </w:pPr>
      <w:r w:rsidRPr="00F303E1">
        <w:rPr>
          <w:color w:val="FF0000"/>
        </w:rPr>
        <w:t>Vedoucí střediska, vedoucí skladu, šéfkuchař, asistent šéfkuchaře, kuchař, pomocné síly, vrchní číšník, obsluhující personál.</w:t>
      </w:r>
    </w:p>
    <w:p w:rsidR="00D24198" w:rsidRDefault="00D24198" w:rsidP="000E68A1"/>
    <w:p w:rsidR="00044AAD" w:rsidRDefault="00044AAD" w:rsidP="000E68A1">
      <w:r>
        <w:t xml:space="preserve">5. Popište úklid pracoviště na konci dne ve výrobním středisku. </w:t>
      </w:r>
    </w:p>
    <w:p w:rsidR="00F303E1" w:rsidRPr="00F303E1" w:rsidRDefault="00F303E1" w:rsidP="00F303E1">
      <w:pPr>
        <w:pStyle w:val="Bezmezer"/>
        <w:rPr>
          <w:color w:val="FF0000"/>
        </w:rPr>
      </w:pPr>
      <w:r w:rsidRPr="00F303E1">
        <w:rPr>
          <w:color w:val="FF0000"/>
        </w:rPr>
        <w:t>Nejprve čistíme stroje a zařízení (</w:t>
      </w:r>
      <w:proofErr w:type="spellStart"/>
      <w:r w:rsidRPr="00F303E1">
        <w:rPr>
          <w:color w:val="FF0000"/>
        </w:rPr>
        <w:t>konvektomaty</w:t>
      </w:r>
      <w:proofErr w:type="spellEnd"/>
      <w:r w:rsidRPr="00F303E1">
        <w:rPr>
          <w:color w:val="FF0000"/>
        </w:rPr>
        <w:t xml:space="preserve">, kráječe, výrobníky šlehačky, mikrovlnné trouby, hnětače, kutry, salamandry) vyměnit oleje fritézy, umýt veškeré obklady a pracovní plochy. </w:t>
      </w:r>
    </w:p>
    <w:p w:rsidR="00044AAD" w:rsidRDefault="00F303E1" w:rsidP="00F303E1">
      <w:pPr>
        <w:pStyle w:val="Bezmezer"/>
        <w:rPr>
          <w:color w:val="FF0000"/>
        </w:rPr>
      </w:pPr>
      <w:r w:rsidRPr="00F303E1">
        <w:rPr>
          <w:color w:val="FF0000"/>
        </w:rPr>
        <w:t>Kuchyňský inventář bílý i černý se musí důkladně umýt, potom následují veškeré pracovní stoly a skříně z čelních a bočních stran, poté dřezy, nakonec provedeme sanitaci podlah, úklid výlevek a úklidové místnosti.</w:t>
      </w:r>
    </w:p>
    <w:p w:rsidR="00F303E1" w:rsidRPr="00F303E1" w:rsidRDefault="00F303E1" w:rsidP="00F303E1">
      <w:pPr>
        <w:pStyle w:val="Bezmezer"/>
        <w:rPr>
          <w:color w:val="FF0000"/>
        </w:rPr>
      </w:pPr>
    </w:p>
    <w:p w:rsidR="00044AAD" w:rsidRDefault="00044AAD" w:rsidP="000E68A1">
      <w:r>
        <w:t xml:space="preserve">6. </w:t>
      </w:r>
      <w:r w:rsidR="00D24198">
        <w:t xml:space="preserve">Popište úklid pracoviště na konci dne v odbytovém středisku. </w:t>
      </w:r>
    </w:p>
    <w:p w:rsidR="00F303E1" w:rsidRPr="00F303E1" w:rsidRDefault="00F303E1" w:rsidP="00F303E1">
      <w:pPr>
        <w:pStyle w:val="Bezmezer"/>
        <w:rPr>
          <w:color w:val="FF0000"/>
        </w:rPr>
      </w:pPr>
      <w:r w:rsidRPr="00F303E1">
        <w:rPr>
          <w:color w:val="FF0000"/>
        </w:rPr>
        <w:t xml:space="preserve">Provádíme především úklid veškerého inventáře, polic, regálů, výčepního zařízení, kávovaru a jiných zařízení v restauraci či baru. </w:t>
      </w:r>
    </w:p>
    <w:p w:rsidR="00F303E1" w:rsidRPr="00F303E1" w:rsidRDefault="00F303E1" w:rsidP="00F303E1">
      <w:pPr>
        <w:pStyle w:val="Bezmezer"/>
        <w:rPr>
          <w:color w:val="FF0000"/>
        </w:rPr>
      </w:pPr>
      <w:r w:rsidRPr="00F303E1">
        <w:rPr>
          <w:color w:val="FF0000"/>
        </w:rPr>
        <w:t xml:space="preserve">Čištění koberců, vysávání, úklid přiléhajících toalet apod. se nejčastěji přenechává službě na ranní směnu. </w:t>
      </w:r>
    </w:p>
    <w:p w:rsidR="00F303E1" w:rsidRPr="00F303E1" w:rsidRDefault="00F303E1" w:rsidP="00F303E1">
      <w:pPr>
        <w:pStyle w:val="Bezmezer"/>
        <w:rPr>
          <w:color w:val="FF0000"/>
        </w:rPr>
      </w:pPr>
      <w:r w:rsidRPr="00F303E1">
        <w:rPr>
          <w:color w:val="FF0000"/>
        </w:rPr>
        <w:t xml:space="preserve">Stoly zůstávají čisté, prostře se celý provoz čistými ubrusy, pokud to situace vyžaduje. </w:t>
      </w:r>
    </w:p>
    <w:p w:rsidR="00D24198" w:rsidRDefault="00D24198" w:rsidP="000E68A1"/>
    <w:sectPr w:rsidR="00D24198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9B9" w:rsidRDefault="00E649B9" w:rsidP="00AE5686">
      <w:pPr>
        <w:spacing w:after="0" w:line="240" w:lineRule="auto"/>
      </w:pPr>
      <w:r>
        <w:separator/>
      </w:r>
    </w:p>
  </w:endnote>
  <w:endnote w:type="continuationSeparator" w:id="0">
    <w:p w:rsidR="00E649B9" w:rsidRDefault="00E649B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CF" w:rsidRDefault="00EA13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8C" w:rsidRDefault="00E649B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0.25pt;margin-top:-18.2pt;width:254pt;height:53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9208C" w:rsidRDefault="0099208C" w:rsidP="0099208C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99208C" w:rsidRDefault="0099208C" w:rsidP="0099208C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99208C" w:rsidRDefault="0099208C" w:rsidP="0099208C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99208C" w:rsidRPr="007509AF" w:rsidRDefault="0099208C" w:rsidP="0099208C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r w:rsidR="0099208C" w:rsidRPr="0099208C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150448</wp:posOffset>
          </wp:positionH>
          <wp:positionV relativeFrom="paragraph">
            <wp:posOffset>-258360</wp:posOffset>
          </wp:positionV>
          <wp:extent cx="3793442" cy="641445"/>
          <wp:effectExtent l="19050" t="0" r="0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3442" cy="64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49B9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EA13CF" w:rsidRDefault="00EA13CF" w:rsidP="00EA13CF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EA13CF" w:rsidRDefault="00EA13CF" w:rsidP="00EA13CF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EA13CF" w:rsidRDefault="00EA13CF" w:rsidP="00EA13CF">
                <w:pPr>
                  <w:pStyle w:val="Bezmezer"/>
                  <w:spacing w:line="220" w:lineRule="exact"/>
                </w:pPr>
                <w:r>
                  <w:t>Senovážné nám. 872/25, 110 00  Praha 1 www.projektmov.cz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9B9" w:rsidRDefault="00E649B9" w:rsidP="00AE5686">
      <w:pPr>
        <w:spacing w:after="0" w:line="240" w:lineRule="auto"/>
      </w:pPr>
      <w:r>
        <w:separator/>
      </w:r>
    </w:p>
  </w:footnote>
  <w:footnote w:type="continuationSeparator" w:id="0">
    <w:p w:rsidR="00E649B9" w:rsidRDefault="00E649B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CF" w:rsidRDefault="00EA13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08C" w:rsidRDefault="0099208C">
    <w:pPr>
      <w:pStyle w:val="Zhlav"/>
    </w:pPr>
    <w:r w:rsidRPr="0099208C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847725</wp:posOffset>
          </wp:positionH>
          <wp:positionV relativeFrom="page">
            <wp:posOffset>295275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5EC"/>
    <w:multiLevelType w:val="hybridMultilevel"/>
    <w:tmpl w:val="BBD6B78C"/>
    <w:lvl w:ilvl="0" w:tplc="16DEB23A">
      <w:start w:val="1"/>
      <w:numFmt w:val="lowerLetter"/>
      <w:pStyle w:val="Odpovditestu"/>
      <w:lvlText w:val="%1)"/>
      <w:lvlJc w:val="left"/>
      <w:pPr>
        <w:ind w:left="1324" w:hanging="360"/>
      </w:pPr>
    </w:lvl>
    <w:lvl w:ilvl="1" w:tplc="04050019" w:tentative="1">
      <w:start w:val="1"/>
      <w:numFmt w:val="lowerLetter"/>
      <w:lvlText w:val="%2."/>
      <w:lvlJc w:val="left"/>
      <w:pPr>
        <w:ind w:left="2044" w:hanging="360"/>
      </w:pPr>
    </w:lvl>
    <w:lvl w:ilvl="2" w:tplc="0405001B" w:tentative="1">
      <w:start w:val="1"/>
      <w:numFmt w:val="lowerRoman"/>
      <w:lvlText w:val="%3."/>
      <w:lvlJc w:val="right"/>
      <w:pPr>
        <w:ind w:left="2764" w:hanging="180"/>
      </w:pPr>
    </w:lvl>
    <w:lvl w:ilvl="3" w:tplc="0405000F" w:tentative="1">
      <w:start w:val="1"/>
      <w:numFmt w:val="decimal"/>
      <w:lvlText w:val="%4."/>
      <w:lvlJc w:val="left"/>
      <w:pPr>
        <w:ind w:left="3484" w:hanging="360"/>
      </w:pPr>
    </w:lvl>
    <w:lvl w:ilvl="4" w:tplc="04050019" w:tentative="1">
      <w:start w:val="1"/>
      <w:numFmt w:val="lowerLetter"/>
      <w:lvlText w:val="%5."/>
      <w:lvlJc w:val="left"/>
      <w:pPr>
        <w:ind w:left="4204" w:hanging="360"/>
      </w:pPr>
    </w:lvl>
    <w:lvl w:ilvl="5" w:tplc="0405001B" w:tentative="1">
      <w:start w:val="1"/>
      <w:numFmt w:val="lowerRoman"/>
      <w:lvlText w:val="%6."/>
      <w:lvlJc w:val="right"/>
      <w:pPr>
        <w:ind w:left="4924" w:hanging="180"/>
      </w:pPr>
    </w:lvl>
    <w:lvl w:ilvl="6" w:tplc="0405000F" w:tentative="1">
      <w:start w:val="1"/>
      <w:numFmt w:val="decimal"/>
      <w:lvlText w:val="%7."/>
      <w:lvlJc w:val="left"/>
      <w:pPr>
        <w:ind w:left="5644" w:hanging="360"/>
      </w:pPr>
    </w:lvl>
    <w:lvl w:ilvl="7" w:tplc="04050019" w:tentative="1">
      <w:start w:val="1"/>
      <w:numFmt w:val="lowerLetter"/>
      <w:lvlText w:val="%8."/>
      <w:lvlJc w:val="left"/>
      <w:pPr>
        <w:ind w:left="6364" w:hanging="360"/>
      </w:pPr>
    </w:lvl>
    <w:lvl w:ilvl="8" w:tplc="040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" w15:restartNumberingAfterBreak="0">
    <w:nsid w:val="1DC2589C"/>
    <w:multiLevelType w:val="hybridMultilevel"/>
    <w:tmpl w:val="39D4E9E0"/>
    <w:lvl w:ilvl="0" w:tplc="D1706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44AAD"/>
    <w:rsid w:val="0007443C"/>
    <w:rsid w:val="000A47E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08C"/>
    <w:rsid w:val="00992CF8"/>
    <w:rsid w:val="009F6A78"/>
    <w:rsid w:val="00A22E58"/>
    <w:rsid w:val="00A31DE4"/>
    <w:rsid w:val="00A368B2"/>
    <w:rsid w:val="00A6778A"/>
    <w:rsid w:val="00AC0491"/>
    <w:rsid w:val="00AC6D08"/>
    <w:rsid w:val="00AE5686"/>
    <w:rsid w:val="00B365F5"/>
    <w:rsid w:val="00B831B4"/>
    <w:rsid w:val="00BC7CDB"/>
    <w:rsid w:val="00BF1247"/>
    <w:rsid w:val="00C0066A"/>
    <w:rsid w:val="00C34B16"/>
    <w:rsid w:val="00C564C0"/>
    <w:rsid w:val="00C64625"/>
    <w:rsid w:val="00CC69FD"/>
    <w:rsid w:val="00CF1786"/>
    <w:rsid w:val="00D01BFE"/>
    <w:rsid w:val="00D10092"/>
    <w:rsid w:val="00D24198"/>
    <w:rsid w:val="00DB013C"/>
    <w:rsid w:val="00DC5D00"/>
    <w:rsid w:val="00DC6CF6"/>
    <w:rsid w:val="00DE51B4"/>
    <w:rsid w:val="00E378EB"/>
    <w:rsid w:val="00E418B6"/>
    <w:rsid w:val="00E649B9"/>
    <w:rsid w:val="00E83D7A"/>
    <w:rsid w:val="00EA13CF"/>
    <w:rsid w:val="00EC625A"/>
    <w:rsid w:val="00ED6BFE"/>
    <w:rsid w:val="00F14316"/>
    <w:rsid w:val="00F303E1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0"/>
      </o:rules>
    </o:shapelayout>
  </w:shapeDefaults>
  <w:decimalSymbol w:val=","/>
  <w:listSeparator w:val=";"/>
  <w15:docId w15:val="{74517739-20D7-44FD-84E0-AAEFDA85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customStyle="1" w:styleId="Odpovditestu">
    <w:name w:val="Odpovědi testu"/>
    <w:basedOn w:val="Normln"/>
    <w:qFormat/>
    <w:rsid w:val="00AC0491"/>
    <w:pPr>
      <w:numPr>
        <w:numId w:val="1"/>
      </w:numPr>
      <w:spacing w:before="60"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Otzka">
    <w:name w:val="Otázka"/>
    <w:basedOn w:val="Normln"/>
    <w:qFormat/>
    <w:rsid w:val="00AC0491"/>
    <w:pPr>
      <w:spacing w:before="180" w:after="6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4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5</cp:revision>
  <cp:lastPrinted>2018-08-08T12:54:00Z</cp:lastPrinted>
  <dcterms:created xsi:type="dcterms:W3CDTF">2019-07-10T19:35:00Z</dcterms:created>
  <dcterms:modified xsi:type="dcterms:W3CDTF">2020-03-25T10:22:00Z</dcterms:modified>
</cp:coreProperties>
</file>