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DEF" w:rsidRDefault="00CD5DEF" w:rsidP="00CD5DEF">
      <w:pPr>
        <w:rPr>
          <w:b/>
          <w:sz w:val="32"/>
          <w:szCs w:val="32"/>
        </w:rPr>
      </w:pPr>
      <w:r w:rsidRPr="00535D6E">
        <w:rPr>
          <w:b/>
          <w:sz w:val="32"/>
          <w:szCs w:val="32"/>
        </w:rPr>
        <w:t xml:space="preserve">Dějiny výtvarné kultury </w:t>
      </w:r>
      <w:r>
        <w:rPr>
          <w:b/>
          <w:sz w:val="32"/>
          <w:szCs w:val="32"/>
        </w:rPr>
        <w:t>– skupinová práce s literaturou</w:t>
      </w:r>
    </w:p>
    <w:p w:rsidR="00CD5DEF" w:rsidRPr="00535D6E" w:rsidRDefault="00CD5DEF" w:rsidP="00CD5DEF">
      <w:pPr>
        <w:rPr>
          <w:b/>
          <w:sz w:val="32"/>
          <w:szCs w:val="32"/>
        </w:rPr>
      </w:pPr>
      <w:r>
        <w:rPr>
          <w:b/>
          <w:sz w:val="32"/>
          <w:szCs w:val="32"/>
        </w:rPr>
        <w:t>IMPRESIONISMUS – ŘEŠENÍ</w:t>
      </w:r>
    </w:p>
    <w:p w:rsidR="00CD5DEF" w:rsidRPr="00B413EC" w:rsidRDefault="00CD5DEF" w:rsidP="00CD5DEF">
      <w:pPr>
        <w:rPr>
          <w:b/>
          <w:sz w:val="32"/>
          <w:szCs w:val="32"/>
          <w:u w:val="single"/>
        </w:rPr>
      </w:pPr>
      <w:r w:rsidRPr="00B413EC">
        <w:rPr>
          <w:b/>
          <w:sz w:val="32"/>
          <w:szCs w:val="32"/>
          <w:u w:val="single"/>
        </w:rPr>
        <w:t>Zadání a kontrolní otázky</w:t>
      </w:r>
    </w:p>
    <w:p w:rsidR="00CD5DEF" w:rsidRDefault="00CD5DEF" w:rsidP="00CD5DEF">
      <w:r>
        <w:t>Vymezení:</w:t>
      </w:r>
    </w:p>
    <w:p w:rsidR="00CD5DEF" w:rsidRPr="00CD50E1" w:rsidRDefault="00CD5DEF" w:rsidP="00CD5DEF">
      <w:pPr>
        <w:rPr>
          <w:b/>
        </w:rPr>
      </w:pPr>
      <w:r w:rsidRPr="00CD50E1">
        <w:rPr>
          <w:b/>
        </w:rPr>
        <w:t>Obecné zadání</w:t>
      </w:r>
      <w:r>
        <w:rPr>
          <w:b/>
        </w:rPr>
        <w:t xml:space="preserve"> pro všechny skupiny</w:t>
      </w:r>
      <w:r w:rsidRPr="00CD50E1">
        <w:rPr>
          <w:b/>
        </w:rPr>
        <w:t xml:space="preserve">: </w:t>
      </w:r>
    </w:p>
    <w:p w:rsidR="00CD5DEF" w:rsidRDefault="00CD5DEF" w:rsidP="00CD5DEF">
      <w:r>
        <w:t>Zpracujte zadané téma pomocí literatury a doporučených internetových zdrojů tak, abyste ze svého textu byli schopní odpovědět na kontrolní otázky a odpovězte na ně.</w:t>
      </w:r>
    </w:p>
    <w:p w:rsidR="00CD5DEF" w:rsidRDefault="00CD5DEF" w:rsidP="00CD5DEF"/>
    <w:p w:rsidR="00CD5DEF" w:rsidRDefault="00CD5DEF" w:rsidP="00CD5DEF">
      <w:r w:rsidRPr="00CD50E1">
        <w:rPr>
          <w:b/>
        </w:rPr>
        <w:t>Skupina</w:t>
      </w:r>
      <w:r>
        <w:t xml:space="preserve"> – 3-4 žáci</w:t>
      </w:r>
    </w:p>
    <w:p w:rsidR="00CD5DEF" w:rsidRDefault="00CD5DEF" w:rsidP="00CD5DEF">
      <w:r w:rsidRPr="00CD50E1">
        <w:rPr>
          <w:b/>
        </w:rPr>
        <w:t>Rozsah</w:t>
      </w:r>
      <w:r>
        <w:rPr>
          <w:b/>
        </w:rPr>
        <w:t xml:space="preserve"> normostran</w:t>
      </w:r>
      <w:r>
        <w:t xml:space="preserve"> – 2 A4 max. 3 A4, </w:t>
      </w:r>
    </w:p>
    <w:p w:rsidR="00CD5DEF" w:rsidRDefault="00323679" w:rsidP="00CD5DEF">
      <w:r>
        <w:rPr>
          <w:b/>
        </w:rPr>
        <w:t>Vel.</w:t>
      </w:r>
      <w:r w:rsidR="00CD5DEF" w:rsidRPr="00CD50E1">
        <w:rPr>
          <w:b/>
        </w:rPr>
        <w:t xml:space="preserve"> </w:t>
      </w:r>
      <w:proofErr w:type="gramStart"/>
      <w:r w:rsidR="00CD5DEF" w:rsidRPr="00CD50E1">
        <w:rPr>
          <w:b/>
        </w:rPr>
        <w:t>písma</w:t>
      </w:r>
      <w:proofErr w:type="gramEnd"/>
      <w:r w:rsidR="00CD5DEF">
        <w:t xml:space="preserve"> – 11, nadpis 14/16</w:t>
      </w:r>
    </w:p>
    <w:p w:rsidR="00CD5DEF" w:rsidRPr="00202B15" w:rsidRDefault="00CD5DEF" w:rsidP="00CD5DEF">
      <w:r>
        <w:rPr>
          <w:b/>
        </w:rPr>
        <w:t xml:space="preserve">Řádkování </w:t>
      </w:r>
      <w:r>
        <w:t xml:space="preserve">– 1,5 </w:t>
      </w:r>
      <w:proofErr w:type="spellStart"/>
      <w:r>
        <w:t>pt</w:t>
      </w:r>
      <w:proofErr w:type="spellEnd"/>
      <w:r>
        <w:t>.</w:t>
      </w:r>
    </w:p>
    <w:p w:rsidR="00CD5DEF" w:rsidRDefault="00CD5DEF" w:rsidP="00CD5DEF">
      <w:r w:rsidRPr="00CD50E1">
        <w:rPr>
          <w:b/>
        </w:rPr>
        <w:t>Doporučené fonty</w:t>
      </w:r>
      <w:r>
        <w:t xml:space="preserve"> – </w:t>
      </w:r>
      <w:proofErr w:type="spellStart"/>
      <w:r>
        <w:t>Calibri</w:t>
      </w:r>
      <w:proofErr w:type="spellEnd"/>
      <w:r>
        <w:t xml:space="preserve">, </w:t>
      </w:r>
      <w:proofErr w:type="spellStart"/>
      <w:r>
        <w:t>Arial</w:t>
      </w:r>
      <w:proofErr w:type="spellEnd"/>
      <w:r>
        <w:t xml:space="preserve">, </w:t>
      </w:r>
      <w:proofErr w:type="spellStart"/>
      <w:r>
        <w:t>Times</w:t>
      </w:r>
      <w:proofErr w:type="spellEnd"/>
      <w:r>
        <w:t xml:space="preserve"> New Roman, </w:t>
      </w:r>
      <w:proofErr w:type="spellStart"/>
      <w:r>
        <w:t>Helvetica</w:t>
      </w:r>
      <w:proofErr w:type="spellEnd"/>
    </w:p>
    <w:p w:rsidR="00CD5DEF" w:rsidRDefault="00CD5DEF" w:rsidP="00CD5DEF"/>
    <w:p w:rsidR="00CD5DEF" w:rsidRPr="00F829CE" w:rsidRDefault="00CD5DEF" w:rsidP="00CD5DEF">
      <w:pPr>
        <w:rPr>
          <w:b/>
        </w:rPr>
      </w:pPr>
      <w:r w:rsidRPr="00F829CE">
        <w:rPr>
          <w:b/>
        </w:rPr>
        <w:t>Kritéria hodnocení:</w:t>
      </w:r>
    </w:p>
    <w:p w:rsidR="00CD5DEF" w:rsidRDefault="00CD5DEF" w:rsidP="00CD5DEF">
      <w:pPr>
        <w:pStyle w:val="Odstavecseseznamem"/>
        <w:numPr>
          <w:ilvl w:val="0"/>
          <w:numId w:val="2"/>
        </w:numPr>
      </w:pPr>
      <w:r>
        <w:t>Správné použití odborných termínů</w:t>
      </w:r>
    </w:p>
    <w:p w:rsidR="00CD5DEF" w:rsidRDefault="00CD5DEF" w:rsidP="00CD5DEF">
      <w:pPr>
        <w:pStyle w:val="Odstavecseseznamem"/>
        <w:numPr>
          <w:ilvl w:val="0"/>
          <w:numId w:val="2"/>
        </w:numPr>
      </w:pPr>
      <w:r>
        <w:t>Uvedení všech důležitých informací – časové zařazení, popisy a souvislosti, fáze vývoje</w:t>
      </w:r>
    </w:p>
    <w:p w:rsidR="00CD5DEF" w:rsidRDefault="00CD5DEF" w:rsidP="00CD5DEF">
      <w:pPr>
        <w:pStyle w:val="Odstavecseseznamem"/>
        <w:numPr>
          <w:ilvl w:val="0"/>
          <w:numId w:val="2"/>
        </w:numPr>
      </w:pPr>
      <w:r>
        <w:t>Srozumitelná struktura textu</w:t>
      </w:r>
    </w:p>
    <w:p w:rsidR="00CD5DEF" w:rsidRDefault="00CD5DEF" w:rsidP="00CD5DEF">
      <w:pPr>
        <w:pStyle w:val="Odstavecseseznamem"/>
        <w:numPr>
          <w:ilvl w:val="0"/>
          <w:numId w:val="2"/>
        </w:numPr>
      </w:pPr>
      <w:r>
        <w:t>Práce s literaturou – množství zdrojů, kombinace</w:t>
      </w:r>
    </w:p>
    <w:p w:rsidR="00CD5DEF" w:rsidRDefault="00CD5DEF" w:rsidP="00CD5DEF">
      <w:pPr>
        <w:pStyle w:val="Odstavecseseznamem"/>
        <w:numPr>
          <w:ilvl w:val="0"/>
          <w:numId w:val="2"/>
        </w:numPr>
      </w:pPr>
      <w:r>
        <w:t>Odevzdání v termínu</w:t>
      </w:r>
    </w:p>
    <w:p w:rsidR="00CD5DEF" w:rsidRDefault="00CD5DEF" w:rsidP="00CD5DEF">
      <w:pPr>
        <w:pStyle w:val="Odstavecseseznamem"/>
        <w:numPr>
          <w:ilvl w:val="0"/>
          <w:numId w:val="2"/>
        </w:numPr>
      </w:pPr>
      <w:r>
        <w:t>Rozvržení práce mezi žáky ve skupině</w:t>
      </w:r>
      <w:bookmarkStart w:id="0" w:name="_GoBack"/>
      <w:bookmarkEnd w:id="0"/>
    </w:p>
    <w:p w:rsidR="00CD5DEF" w:rsidRDefault="00CD5DEF" w:rsidP="00CD5DEF"/>
    <w:p w:rsidR="00CD5DEF" w:rsidRPr="00C269DD" w:rsidRDefault="00CD5DEF" w:rsidP="00CD5DEF">
      <w:pPr>
        <w:rPr>
          <w:b/>
        </w:rPr>
      </w:pPr>
      <w:r w:rsidRPr="00C269DD">
        <w:rPr>
          <w:b/>
        </w:rPr>
        <w:t>Zdroje:</w:t>
      </w:r>
    </w:p>
    <w:p w:rsidR="00CD5DEF" w:rsidRDefault="00CD5DEF" w:rsidP="00CD5DEF">
      <w:r>
        <w:t xml:space="preserve">PIJOAN, José. Dějiny umění 8. </w:t>
      </w:r>
    </w:p>
    <w:p w:rsidR="00CD5DEF" w:rsidRDefault="00CD5DEF" w:rsidP="00CD5DEF">
      <w:r>
        <w:t>LAROUSSE. Dějiny umění.</w:t>
      </w:r>
    </w:p>
    <w:p w:rsidR="00CD5DEF" w:rsidRDefault="00CD5DEF" w:rsidP="00CD5DEF">
      <w:r>
        <w:t xml:space="preserve">MRÁZ, Bohumír. Dějiny kultury 3. </w:t>
      </w:r>
    </w:p>
    <w:p w:rsidR="00CD5DEF" w:rsidRDefault="00CD5DEF" w:rsidP="00CD5DEF">
      <w:r>
        <w:t>www.artmuseum.cz</w:t>
      </w:r>
    </w:p>
    <w:p w:rsidR="00323679" w:rsidRDefault="00323679">
      <w:r>
        <w:br w:type="page"/>
      </w:r>
    </w:p>
    <w:p w:rsidR="00CD5DEF" w:rsidRPr="00BC30F9" w:rsidRDefault="00CD5DEF" w:rsidP="00CD5DEF">
      <w:pPr>
        <w:rPr>
          <w:b/>
          <w:sz w:val="28"/>
          <w:szCs w:val="28"/>
        </w:rPr>
      </w:pPr>
      <w:r w:rsidRPr="00BC30F9">
        <w:rPr>
          <w:b/>
          <w:sz w:val="28"/>
          <w:szCs w:val="28"/>
        </w:rPr>
        <w:lastRenderedPageBreak/>
        <w:t>Zadání pro skupiny:</w:t>
      </w:r>
    </w:p>
    <w:p w:rsidR="00CD5DEF" w:rsidRDefault="00CD5DEF" w:rsidP="00CD5DEF">
      <w:r>
        <w:t>Techniky a materiály v impresionistickém malířství.</w:t>
      </w:r>
    </w:p>
    <w:p w:rsidR="00CD5DEF" w:rsidRDefault="00CD5DEF" w:rsidP="00CD5DEF">
      <w:r>
        <w:t>Specifika impresionistické malby v českých zemích.</w:t>
      </w:r>
    </w:p>
    <w:p w:rsidR="00CD5DEF" w:rsidRDefault="00CD5DEF" w:rsidP="00CD5DEF">
      <w:r>
        <w:t>Proměna a druhy figurální plastiky Augusta Rodina.</w:t>
      </w:r>
    </w:p>
    <w:p w:rsidR="00CD5DEF" w:rsidRDefault="00CD5DEF" w:rsidP="00CD5DEF"/>
    <w:p w:rsidR="00CD5DEF" w:rsidRPr="00CD50E1" w:rsidRDefault="00CD5DEF" w:rsidP="00CD5DEF">
      <w:pPr>
        <w:rPr>
          <w:b/>
        </w:rPr>
      </w:pPr>
      <w:r>
        <w:rPr>
          <w:b/>
        </w:rPr>
        <w:t>Téma I</w:t>
      </w:r>
      <w:r w:rsidRPr="00CD50E1">
        <w:rPr>
          <w:b/>
        </w:rPr>
        <w:t xml:space="preserve"> </w:t>
      </w:r>
      <w:r>
        <w:rPr>
          <w:b/>
        </w:rPr>
        <w:t>–</w:t>
      </w:r>
      <w:r w:rsidRPr="00CD50E1">
        <w:rPr>
          <w:b/>
        </w:rPr>
        <w:t xml:space="preserve"> </w:t>
      </w:r>
      <w:r>
        <w:rPr>
          <w:b/>
        </w:rPr>
        <w:t>Techniky,</w:t>
      </w:r>
      <w:r w:rsidRPr="00EA46DC">
        <w:rPr>
          <w:b/>
        </w:rPr>
        <w:t xml:space="preserve"> materiály</w:t>
      </w:r>
      <w:r>
        <w:rPr>
          <w:b/>
        </w:rPr>
        <w:t xml:space="preserve"> a umělci</w:t>
      </w:r>
      <w:r w:rsidRPr="00EA46DC">
        <w:rPr>
          <w:b/>
        </w:rPr>
        <w:t xml:space="preserve"> v impresionistickém malířství.</w:t>
      </w:r>
    </w:p>
    <w:p w:rsidR="00CD5DEF" w:rsidRDefault="00CD5DEF" w:rsidP="00CD5DEF">
      <w:r>
        <w:t>Kontrolní otázky: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>V čem se liší impresionistická malba od realistické?</w:t>
      </w:r>
    </w:p>
    <w:p w:rsidR="00323679" w:rsidRPr="00323679" w:rsidRDefault="00323679" w:rsidP="00323679">
      <w:pPr>
        <w:pStyle w:val="Odstavecseseznamem"/>
        <w:ind w:left="1080"/>
        <w:rPr>
          <w:i/>
        </w:rPr>
      </w:pPr>
      <w:r>
        <w:rPr>
          <w:i/>
        </w:rPr>
        <w:t>Impresionisté se snaží zaměřit na proměnlivost světla, byť jejich prvotní malby připomínají realistické obrazy, postupně se propracovávají k</w:t>
      </w:r>
      <w:r w:rsidR="009F2A91">
        <w:rPr>
          <w:i/>
        </w:rPr>
        <w:t> </w:t>
      </w:r>
      <w:r>
        <w:rPr>
          <w:i/>
        </w:rPr>
        <w:t>obrazu</w:t>
      </w:r>
      <w:r w:rsidR="009F2A91">
        <w:rPr>
          <w:i/>
        </w:rPr>
        <w:t>,</w:t>
      </w:r>
      <w:r>
        <w:rPr>
          <w:i/>
        </w:rPr>
        <w:t xml:space="preserve"> složeném z kaněk, krátkých tahů a bodů</w:t>
      </w:r>
      <w:r w:rsidR="009F2A91">
        <w:rPr>
          <w:i/>
        </w:rPr>
        <w:t>, kdy se ve změti barev objevují i barvy, které do obrazu zdánlivě nepatří (modré stromy) realistická malba se oproti tomu snaží zachytit realitu podobně jako fotografie.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>Čím jsou impresionisti fascinováni, co studují (využij obrazové přílohy)?</w:t>
      </w:r>
    </w:p>
    <w:p w:rsidR="009F2A91" w:rsidRPr="009F2A91" w:rsidRDefault="009F2A91" w:rsidP="009F2A91">
      <w:pPr>
        <w:pStyle w:val="Odstavecseseznamem"/>
        <w:ind w:left="1080"/>
        <w:rPr>
          <w:i/>
        </w:rPr>
      </w:pPr>
      <w:r w:rsidRPr="009F2A91">
        <w:rPr>
          <w:i/>
        </w:rPr>
        <w:t xml:space="preserve">Impresionisté se zaměřují na studii světla a jeho proměny v závislosti na denní době, ročním období a počasí. Chodí na stejná místa, vždy v určitý čas, malují jen krátkou dobu, aby se světlo proměnilo co nejméně. </w:t>
      </w:r>
      <w:proofErr w:type="spellStart"/>
      <w:r w:rsidRPr="009F2A91">
        <w:rPr>
          <w:i/>
        </w:rPr>
        <w:t>Vznikjaí</w:t>
      </w:r>
      <w:proofErr w:type="spellEnd"/>
      <w:r w:rsidRPr="009F2A91">
        <w:rPr>
          <w:i/>
        </w:rPr>
        <w:t xml:space="preserve"> tak série obrazů stejného místa v různých barevných škálách.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 xml:space="preserve">V čem se liší paleta impresionistů, </w:t>
      </w:r>
      <w:proofErr w:type="spellStart"/>
      <w:r>
        <w:t>barbizonců</w:t>
      </w:r>
      <w:proofErr w:type="spellEnd"/>
      <w:r>
        <w:t xml:space="preserve"> a romantických malířů?</w:t>
      </w:r>
    </w:p>
    <w:p w:rsidR="009F2A91" w:rsidRPr="009F2A91" w:rsidRDefault="009F2A91" w:rsidP="009F2A91">
      <w:pPr>
        <w:pStyle w:val="Odstavecseseznamem"/>
        <w:ind w:left="1080"/>
        <w:rPr>
          <w:i/>
        </w:rPr>
      </w:pPr>
      <w:r w:rsidRPr="009F2A91">
        <w:rPr>
          <w:i/>
        </w:rPr>
        <w:t>Romantici: využívají jakékoliv barvy k zachycení romantické atmosféry, převážně teplé tóny</w:t>
      </w:r>
    </w:p>
    <w:p w:rsidR="009F2A91" w:rsidRPr="009F2A91" w:rsidRDefault="009F2A91" w:rsidP="009F2A91">
      <w:pPr>
        <w:pStyle w:val="Odstavecseseznamem"/>
        <w:ind w:left="1080"/>
        <w:rPr>
          <w:i/>
        </w:rPr>
      </w:pPr>
      <w:proofErr w:type="spellStart"/>
      <w:r w:rsidRPr="009F2A91">
        <w:rPr>
          <w:i/>
        </w:rPr>
        <w:t>Barbizonci</w:t>
      </w:r>
      <w:proofErr w:type="spellEnd"/>
      <w:r w:rsidRPr="009F2A91">
        <w:rPr>
          <w:i/>
        </w:rPr>
        <w:t>: převládají okrové, žluté, hnědé a zelené tóny</w:t>
      </w:r>
    </w:p>
    <w:p w:rsidR="009F2A91" w:rsidRPr="009F2A91" w:rsidRDefault="009F2A91" w:rsidP="009F2A91">
      <w:pPr>
        <w:pStyle w:val="Odstavecseseznamem"/>
        <w:ind w:left="1080"/>
        <w:rPr>
          <w:i/>
        </w:rPr>
      </w:pPr>
      <w:r w:rsidRPr="009F2A91">
        <w:rPr>
          <w:i/>
        </w:rPr>
        <w:t>Impresionisti: absence černé a šedé barvy (objev, že stíny nejsou černé, ale barevné)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 xml:space="preserve">Jakým způsobem ovlivnil </w:t>
      </w:r>
      <w:proofErr w:type="spellStart"/>
      <w:r>
        <w:t>Edouard</w:t>
      </w:r>
      <w:proofErr w:type="spellEnd"/>
      <w:r>
        <w:t xml:space="preserve"> Manet generaci impresionistů?</w:t>
      </w:r>
    </w:p>
    <w:p w:rsidR="009F2A91" w:rsidRPr="009F2A91" w:rsidRDefault="009F2A91" w:rsidP="009F2A91">
      <w:pPr>
        <w:pStyle w:val="Odstavecseseznamem"/>
        <w:ind w:left="1080"/>
        <w:rPr>
          <w:i/>
        </w:rPr>
      </w:pPr>
      <w:r>
        <w:rPr>
          <w:i/>
        </w:rPr>
        <w:t>Manet jako jeden z prvních umělců začal popírat perspektivu, zpracovával tabuizovaná témata a maloval své přátele, kteří mu seděli modelem (Snídaně v trávě), oprošťuje se od vybájených výjevů romantismu, pohrdá striktním popisem realistů a zaměřuje se na atmosféru obrazu.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>Jaká nová umělecká disciplína se ve Francii rozvijí paralelně s impresionismem, vyjmenuj některé její představitele (využij obrazové přílohy)?</w:t>
      </w:r>
    </w:p>
    <w:p w:rsidR="009F2A91" w:rsidRPr="009F2A91" w:rsidRDefault="009F2A91" w:rsidP="009F2A91">
      <w:pPr>
        <w:pStyle w:val="Odstavecseseznamem"/>
        <w:ind w:left="1080"/>
        <w:rPr>
          <w:i/>
        </w:rPr>
      </w:pPr>
      <w:r>
        <w:rPr>
          <w:i/>
        </w:rPr>
        <w:t xml:space="preserve">Fotografie, započíná spolu s realismem, obrovského rozmachu se ji dostává v období impresionismu a secese. Hlavními představiteli jsou </w:t>
      </w:r>
      <w:proofErr w:type="spellStart"/>
      <w:r>
        <w:rPr>
          <w:i/>
        </w:rPr>
        <w:t>Nicéphore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Niépce</w:t>
      </w:r>
      <w:proofErr w:type="spellEnd"/>
      <w:r>
        <w:rPr>
          <w:i/>
        </w:rPr>
        <w:t xml:space="preserve">, Louis </w:t>
      </w:r>
      <w:proofErr w:type="spellStart"/>
      <w:r>
        <w:rPr>
          <w:i/>
        </w:rPr>
        <w:t>Daguerre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Hippolyte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Bayard</w:t>
      </w:r>
      <w:proofErr w:type="spellEnd"/>
      <w:r>
        <w:rPr>
          <w:i/>
        </w:rPr>
        <w:t xml:space="preserve"> nebo </w:t>
      </w:r>
      <w:r w:rsidR="00E775B6">
        <w:rPr>
          <w:i/>
        </w:rPr>
        <w:t xml:space="preserve">Frederik </w:t>
      </w:r>
      <w:proofErr w:type="spellStart"/>
      <w:r w:rsidR="00E775B6">
        <w:rPr>
          <w:i/>
        </w:rPr>
        <w:t>Scott</w:t>
      </w:r>
      <w:proofErr w:type="spellEnd"/>
      <w:r w:rsidR="00E775B6">
        <w:rPr>
          <w:i/>
        </w:rPr>
        <w:t xml:space="preserve"> </w:t>
      </w:r>
      <w:proofErr w:type="spellStart"/>
      <w:r w:rsidR="00E775B6">
        <w:rPr>
          <w:i/>
        </w:rPr>
        <w:t>Archer</w:t>
      </w:r>
      <w:proofErr w:type="spellEnd"/>
      <w:r w:rsidR="00E775B6">
        <w:rPr>
          <w:i/>
        </w:rPr>
        <w:t>.</w:t>
      </w:r>
    </w:p>
    <w:p w:rsidR="00CD5DEF" w:rsidRDefault="00CD5DEF" w:rsidP="00CD5DEF">
      <w:pPr>
        <w:rPr>
          <w:b/>
        </w:rPr>
      </w:pPr>
    </w:p>
    <w:p w:rsidR="00CD5DEF" w:rsidRPr="00EA46DC" w:rsidRDefault="00CD5DEF" w:rsidP="00CD5DEF">
      <w:r>
        <w:rPr>
          <w:b/>
        </w:rPr>
        <w:t>Téma II</w:t>
      </w:r>
      <w:r w:rsidRPr="00CD50E1">
        <w:rPr>
          <w:b/>
        </w:rPr>
        <w:t xml:space="preserve"> - </w:t>
      </w:r>
      <w:r w:rsidRPr="00EA46DC">
        <w:rPr>
          <w:b/>
        </w:rPr>
        <w:t>Specifika impresionistické malby v českých zemích.</w:t>
      </w:r>
    </w:p>
    <w:p w:rsidR="00CD5DEF" w:rsidRDefault="00CD5DEF" w:rsidP="00CD5DEF">
      <w:r>
        <w:t>Kontrolní otázky: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>Čím je ovlivněna impresionistická malba v českých zemích?</w:t>
      </w:r>
    </w:p>
    <w:p w:rsidR="00E775B6" w:rsidRPr="00E775B6" w:rsidRDefault="00E775B6" w:rsidP="00E775B6">
      <w:pPr>
        <w:pStyle w:val="Odstavecseseznamem"/>
        <w:ind w:left="1080"/>
        <w:rPr>
          <w:i/>
        </w:rPr>
      </w:pPr>
      <w:r>
        <w:rPr>
          <w:i/>
        </w:rPr>
        <w:t xml:space="preserve">Ve stejné době pořád přetrvává romantismus a realismus vlivem Národního obrození. 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lastRenderedPageBreak/>
        <w:t>Jak se tyto malby liší od impresionistů ve Francii?</w:t>
      </w:r>
    </w:p>
    <w:p w:rsidR="00E775B6" w:rsidRDefault="00E775B6" w:rsidP="00E775B6">
      <w:pPr>
        <w:pStyle w:val="Odstavecseseznamem"/>
        <w:ind w:left="1080"/>
      </w:pPr>
      <w:r>
        <w:rPr>
          <w:i/>
        </w:rPr>
        <w:t xml:space="preserve">Impresionisti se v Čechách zaměřují výhradně na krajinomalbu, obrazy nevytvářejí v sériích, studie světla odsouvají na druhou kolej a snaží se zachytit atmosféru okamžiku. Na rozdíl od svých kolegů ve Francii nebo Británii, Češi stále koketují s realismem a romantismem, proto se u nich tyto styly přelévají z jednoho do druhého. 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>Vyjmenuj alespoň 3 významné české impresionisty?</w:t>
      </w:r>
    </w:p>
    <w:p w:rsidR="00E775B6" w:rsidRPr="00E775B6" w:rsidRDefault="00E775B6" w:rsidP="00E775B6">
      <w:pPr>
        <w:pStyle w:val="Odstavecseseznamem"/>
        <w:ind w:left="1080"/>
        <w:rPr>
          <w:i/>
        </w:rPr>
      </w:pPr>
      <w:r w:rsidRPr="00E775B6">
        <w:rPr>
          <w:i/>
        </w:rPr>
        <w:t xml:space="preserve">Antonín Slavíček, Antonín </w:t>
      </w:r>
      <w:proofErr w:type="spellStart"/>
      <w:r w:rsidRPr="00E775B6">
        <w:rPr>
          <w:i/>
        </w:rPr>
        <w:t>Chittussi</w:t>
      </w:r>
      <w:proofErr w:type="spellEnd"/>
      <w:r w:rsidRPr="00E775B6">
        <w:rPr>
          <w:i/>
        </w:rPr>
        <w:t>, Antonín Hudeček, Václav Radimský…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>Urči, které z obrázků jsou impresionistické a které ne (využij obrazové přílohy)?</w:t>
      </w:r>
    </w:p>
    <w:p w:rsidR="00E775B6" w:rsidRPr="00E775B6" w:rsidRDefault="00E775B6" w:rsidP="00E775B6">
      <w:pPr>
        <w:pStyle w:val="Odstavecseseznamem"/>
        <w:ind w:left="1080"/>
        <w:rPr>
          <w:i/>
        </w:rPr>
      </w:pPr>
      <w:r>
        <w:rPr>
          <w:i/>
        </w:rPr>
        <w:t>Zleva doprava obr. č. 2, 4 a 5.</w:t>
      </w:r>
    </w:p>
    <w:p w:rsidR="00CD5DEF" w:rsidRDefault="00CD5DEF" w:rsidP="00CD5DEF">
      <w:pPr>
        <w:rPr>
          <w:b/>
        </w:rPr>
      </w:pPr>
    </w:p>
    <w:p w:rsidR="00CD5DEF" w:rsidRDefault="00CD5DEF" w:rsidP="00CD5DEF">
      <w:pPr>
        <w:rPr>
          <w:b/>
        </w:rPr>
      </w:pPr>
      <w:r>
        <w:rPr>
          <w:b/>
        </w:rPr>
        <w:t>Téma III</w:t>
      </w:r>
      <w:r w:rsidRPr="00F829CE">
        <w:rPr>
          <w:b/>
        </w:rPr>
        <w:t xml:space="preserve">. - </w:t>
      </w:r>
      <w:r w:rsidRPr="00EA46DC">
        <w:rPr>
          <w:b/>
        </w:rPr>
        <w:t>Proměna a druhy figurální plastiky Augusta Rodina.</w:t>
      </w:r>
    </w:p>
    <w:p w:rsidR="00CD5DEF" w:rsidRPr="00BC30F9" w:rsidRDefault="00CD5DEF" w:rsidP="00CD5DEF">
      <w:r>
        <w:t>Kontrolní otázky: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>V čem se dá A. Rodin přirovnat svou tvorbou k impresionistům?</w:t>
      </w:r>
    </w:p>
    <w:p w:rsidR="0087097C" w:rsidRPr="0087097C" w:rsidRDefault="0087097C" w:rsidP="0087097C">
      <w:pPr>
        <w:pStyle w:val="Odstavecseseznamem"/>
        <w:ind w:left="1080"/>
        <w:rPr>
          <w:i/>
        </w:rPr>
      </w:pPr>
      <w:r>
        <w:rPr>
          <w:i/>
        </w:rPr>
        <w:t>Snahou zachytit okamžik, chvilkovou emoci. Jeho sochy se navíc jakoby roztékají, zvláštním způsobem na sebe vrství hmotu, plochy poté odráží světlo nebo vytváří stíny, čímž dochází ke zvláštnímu „roztřesenému“ efektu.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>Jaké materiály se objevují v jeho práci?</w:t>
      </w:r>
    </w:p>
    <w:p w:rsidR="0087097C" w:rsidRPr="0087097C" w:rsidRDefault="0087097C" w:rsidP="0087097C">
      <w:pPr>
        <w:pStyle w:val="Odstavecseseznamem"/>
        <w:ind w:left="1080"/>
        <w:rPr>
          <w:i/>
        </w:rPr>
      </w:pPr>
      <w:r>
        <w:rPr>
          <w:i/>
        </w:rPr>
        <w:t>Rodin kromě klasických prací z mramoru nachází cestu k bronzovým odlitkům. Jeho první socha byla údajně natolik realistická, že byl obviněn z odlití živého člověka.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>Jaké motivy Rodin jako jeden z prvních používá ve svých sochařských dílech?</w:t>
      </w:r>
    </w:p>
    <w:p w:rsidR="003A0EBB" w:rsidRPr="003A0EBB" w:rsidRDefault="003A0EBB" w:rsidP="003A0EBB">
      <w:pPr>
        <w:pStyle w:val="Odstavecseseznamem"/>
        <w:ind w:left="1080"/>
        <w:rPr>
          <w:i/>
        </w:rPr>
      </w:pPr>
      <w:r>
        <w:rPr>
          <w:i/>
        </w:rPr>
        <w:t>Autor používá jako modely reálné lidi, které většinou najde na ulici. Snaží se vyhnout idealismu renesance či pozlátku baroka, jeho soše „Myslitele“ posloužil dělník se zlomeným nosem.</w:t>
      </w:r>
    </w:p>
    <w:p w:rsidR="00CD5DEF" w:rsidRDefault="00CD5DEF" w:rsidP="00CD5DEF">
      <w:pPr>
        <w:pStyle w:val="Odstavecseseznamem"/>
        <w:numPr>
          <w:ilvl w:val="0"/>
          <w:numId w:val="1"/>
        </w:numPr>
      </w:pPr>
      <w:r>
        <w:t>Vyhledej některé z jeho děl, popiš jej a vyjádři pocity, které v tobě vyvolává (využij obrazové přílohy)?</w:t>
      </w:r>
    </w:p>
    <w:p w:rsidR="003A0EBB" w:rsidRPr="003A0EBB" w:rsidRDefault="00D713A4" w:rsidP="003A0EBB">
      <w:pPr>
        <w:pStyle w:val="Odstavecseseznamem"/>
        <w:ind w:left="1080"/>
      </w:pPr>
      <w:r>
        <w:rPr>
          <w:i/>
        </w:rPr>
        <w:t xml:space="preserve">Myslitel, Občané Calais, </w:t>
      </w:r>
      <w:proofErr w:type="spellStart"/>
      <w:r>
        <w:rPr>
          <w:i/>
        </w:rPr>
        <w:t>Danae</w:t>
      </w:r>
      <w:proofErr w:type="spellEnd"/>
      <w:r>
        <w:rPr>
          <w:i/>
        </w:rPr>
        <w:t>, Ruka boží, Myslitel, Tři stíny, Brána do pekla</w:t>
      </w:r>
      <w:r w:rsidR="003A0EBB">
        <w:rPr>
          <w:i/>
        </w:rPr>
        <w:t>…</w:t>
      </w:r>
    </w:p>
    <w:p w:rsidR="00CD5DEF" w:rsidRDefault="00CD5DEF" w:rsidP="00CD5DEF"/>
    <w:p w:rsidR="00CD5DEF" w:rsidRPr="00323679" w:rsidRDefault="00323679" w:rsidP="00CD5DEF">
      <w:r>
        <w:br w:type="page"/>
      </w:r>
      <w:r w:rsidR="00CD5DEF" w:rsidRPr="000C77E7">
        <w:rPr>
          <w:b/>
          <w:sz w:val="32"/>
          <w:szCs w:val="32"/>
        </w:rPr>
        <w:lastRenderedPageBreak/>
        <w:t>Obrazová příloha k jednotlivým zadáním:</w:t>
      </w:r>
    </w:p>
    <w:p w:rsidR="00CD5DEF" w:rsidRDefault="00CD5DEF" w:rsidP="00CD5DEF">
      <w:pPr>
        <w:rPr>
          <w:b/>
        </w:rPr>
      </w:pPr>
      <w:r>
        <w:rPr>
          <w:b/>
        </w:rPr>
        <w:t>Téma I</w:t>
      </w:r>
      <w:r w:rsidRPr="00CD50E1">
        <w:rPr>
          <w:b/>
        </w:rPr>
        <w:t xml:space="preserve"> </w:t>
      </w:r>
      <w:r>
        <w:rPr>
          <w:b/>
        </w:rPr>
        <w:t>–</w:t>
      </w:r>
      <w:r w:rsidRPr="00CD50E1">
        <w:rPr>
          <w:b/>
        </w:rPr>
        <w:t xml:space="preserve"> </w:t>
      </w:r>
      <w:r>
        <w:rPr>
          <w:b/>
        </w:rPr>
        <w:t>Techniky,</w:t>
      </w:r>
      <w:r w:rsidRPr="00EA46DC">
        <w:rPr>
          <w:b/>
        </w:rPr>
        <w:t xml:space="preserve"> materiály</w:t>
      </w:r>
      <w:r>
        <w:rPr>
          <w:b/>
        </w:rPr>
        <w:t xml:space="preserve"> a umělci</w:t>
      </w:r>
      <w:r w:rsidRPr="00EA46DC">
        <w:rPr>
          <w:b/>
        </w:rPr>
        <w:t xml:space="preserve"> v impresionistickém malířství.</w:t>
      </w:r>
    </w:p>
    <w:p w:rsidR="00CD5DEF" w:rsidRDefault="00CD5DEF" w:rsidP="00CD5DEF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4263173"/>
            <wp:effectExtent l="19050" t="0" r="0" b="0"/>
            <wp:docPr id="24" name="obrázek 13" descr="VÃ½sledek obrÃ¡zku pro claude monet rouen cathed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claude monet rouen cathedra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EF" w:rsidRDefault="00CD5DEF" w:rsidP="00CD5DEF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1403068" cy="1796995"/>
            <wp:effectExtent l="19050" t="0" r="6632" b="0"/>
            <wp:docPr id="25" name="obrázek 16" descr="VÃ½sledek obrÃ¡zku pro louis dagu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Ã½sledek obrÃ¡zku pro louis daguer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43" cy="179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580">
        <w:t xml:space="preserve"> </w:t>
      </w:r>
      <w:r>
        <w:rPr>
          <w:noProof/>
          <w:lang w:eastAsia="cs-CZ"/>
        </w:rPr>
        <w:drawing>
          <wp:inline distT="0" distB="0" distL="0" distR="0">
            <wp:extent cx="1837505" cy="1727496"/>
            <wp:effectExtent l="19050" t="0" r="0" b="0"/>
            <wp:docPr id="26" name="obrázek 19" descr="VÃ½sledek obrÃ¡zku pro hippolyte ba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Ã½sledek obrÃ¡zku pro hippolyte bayar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85" cy="17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580">
        <w:t xml:space="preserve"> </w:t>
      </w:r>
      <w:r>
        <w:rPr>
          <w:noProof/>
          <w:lang w:eastAsia="cs-CZ"/>
        </w:rPr>
        <w:drawing>
          <wp:inline distT="0" distB="0" distL="0" distR="0">
            <wp:extent cx="2350702" cy="1796994"/>
            <wp:effectExtent l="19050" t="0" r="0" b="0"/>
            <wp:docPr id="27" name="obrázek 22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66" cy="179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EF" w:rsidRPr="00495F7E" w:rsidRDefault="00CD5DEF" w:rsidP="00CD5DEF">
      <w:pPr>
        <w:rPr>
          <w:b/>
        </w:rPr>
      </w:pPr>
    </w:p>
    <w:p w:rsidR="00CD5DEF" w:rsidRDefault="00CD5DEF" w:rsidP="00CD5DEF">
      <w:pPr>
        <w:rPr>
          <w:b/>
        </w:rPr>
      </w:pPr>
    </w:p>
    <w:p w:rsidR="00CD5DEF" w:rsidRDefault="00CD5DEF" w:rsidP="00CD5DEF">
      <w:pPr>
        <w:rPr>
          <w:b/>
        </w:rPr>
      </w:pPr>
    </w:p>
    <w:p w:rsidR="00CD5DEF" w:rsidRDefault="00CD5DEF" w:rsidP="00CD5DEF">
      <w:pPr>
        <w:rPr>
          <w:b/>
        </w:rPr>
      </w:pPr>
    </w:p>
    <w:p w:rsidR="00CD5DEF" w:rsidRDefault="00CD5DEF" w:rsidP="00CD5DEF">
      <w:pPr>
        <w:rPr>
          <w:b/>
        </w:rPr>
      </w:pPr>
    </w:p>
    <w:p w:rsidR="00CD5DEF" w:rsidRDefault="00CD5DEF" w:rsidP="00CD5DEF">
      <w:pPr>
        <w:rPr>
          <w:b/>
        </w:rPr>
      </w:pPr>
    </w:p>
    <w:p w:rsidR="00CD5DEF" w:rsidRDefault="00CD5DEF" w:rsidP="00CD5DEF">
      <w:pPr>
        <w:rPr>
          <w:b/>
        </w:rPr>
      </w:pPr>
      <w:r>
        <w:rPr>
          <w:b/>
        </w:rPr>
        <w:lastRenderedPageBreak/>
        <w:t>T</w:t>
      </w:r>
      <w:r w:rsidRPr="008B75D1">
        <w:rPr>
          <w:b/>
        </w:rPr>
        <w:t>éma II -</w:t>
      </w:r>
      <w:r>
        <w:rPr>
          <w:b/>
        </w:rPr>
        <w:t xml:space="preserve"> </w:t>
      </w:r>
      <w:r w:rsidRPr="00EA46DC">
        <w:rPr>
          <w:b/>
        </w:rPr>
        <w:t>Specifika impresionistické malby v českých zemích.</w:t>
      </w:r>
    </w:p>
    <w:p w:rsidR="00CD5DEF" w:rsidRDefault="00CD5DEF" w:rsidP="00CD5DE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740053" cy="1670602"/>
            <wp:effectExtent l="19050" t="0" r="3147" b="0"/>
            <wp:docPr id="29" name="obrázek 28" descr="VÃ½sledek obrÃ¡zku pro jan van go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Ã½sledek obrÃ¡zku pro jan van goye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37" cy="167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16198" cy="1692781"/>
            <wp:effectExtent l="19050" t="0" r="7952" b="0"/>
            <wp:docPr id="28672" name="obrázek 1" descr="https://upload.wikimedia.org/wikipedia/commons/a/a1/Antonin_Hudecek_Meeresu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a/a1/Antonin_Hudecek_Meeresuf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54" cy="169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EF" w:rsidRDefault="00CD5DEF" w:rsidP="00CD5DE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430548" cy="2070303"/>
            <wp:effectExtent l="19050" t="0" r="7852" b="0"/>
            <wp:docPr id="28" name="obrázek 25" descr="VÃ½sledek obrÃ¡zku pro carav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Ã½sledek obrÃ¡zku pro caravaggi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52" cy="206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87621" cy="2075291"/>
            <wp:effectExtent l="19050" t="0" r="7979" b="0"/>
            <wp:docPr id="28673" name="obrázek 10" descr="VÃ½sledek obrÃ¡zku pro VÃ¡clav Radimsk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Ã½sledek obrÃ¡zku pro VÃ¡clav RadimskÃ½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01" cy="207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EF" w:rsidRDefault="00CD5DEF" w:rsidP="00CD5DE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5953" cy="1932167"/>
            <wp:effectExtent l="19050" t="0" r="0" b="0"/>
            <wp:docPr id="28674" name="obrázek 7" descr="https://upload.wikimedia.org/wikipedia/commons/2/2c/V%C3%A1clav_Radimsk%C3%BD_-_Cesta_le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2/2c/V%C3%A1clav_Radimsk%C3%BD_-_Cesta_lese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82" cy="193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14634" cy="1932167"/>
            <wp:effectExtent l="19050" t="0" r="4766" b="0"/>
            <wp:docPr id="30" name="obrázek 31" descr="VÃ½sledek obrÃ¡zku pro claude lor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Ã½sledek obrÃ¡zku pro claude lorrai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43" cy="193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EF" w:rsidRDefault="00CD5DEF" w:rsidP="00CD5DEF"/>
    <w:p w:rsidR="00CD5DEF" w:rsidRDefault="00CD5DEF" w:rsidP="00CD5DEF"/>
    <w:p w:rsidR="00CD5DEF" w:rsidRDefault="00CD5DEF" w:rsidP="00CD5DEF"/>
    <w:p w:rsidR="00CD5DEF" w:rsidRDefault="00CD5DEF" w:rsidP="00CD5DEF"/>
    <w:p w:rsidR="00CD5DEF" w:rsidRDefault="00CD5DEF" w:rsidP="00CD5DEF"/>
    <w:p w:rsidR="00CD5DEF" w:rsidRDefault="00CD5DEF" w:rsidP="00CD5DEF"/>
    <w:p w:rsidR="00CD5DEF" w:rsidRDefault="00CD5DEF" w:rsidP="00CD5DEF"/>
    <w:p w:rsidR="00CD5DEF" w:rsidRDefault="00CD5DEF" w:rsidP="00CD5DEF"/>
    <w:p w:rsidR="00CD5DEF" w:rsidRDefault="00CD5DEF" w:rsidP="00CD5DEF">
      <w:r w:rsidRPr="00965ED6">
        <w:rPr>
          <w:b/>
        </w:rPr>
        <w:t>Téma III -</w:t>
      </w:r>
      <w:r w:rsidRPr="005B3097">
        <w:rPr>
          <w:b/>
        </w:rPr>
        <w:t xml:space="preserve"> </w:t>
      </w:r>
      <w:r w:rsidRPr="00EA46DC">
        <w:rPr>
          <w:b/>
        </w:rPr>
        <w:t>Proměna a druhy figurální plastiky Augusta Rodina.</w:t>
      </w:r>
    </w:p>
    <w:p w:rsidR="00CD5DEF" w:rsidRDefault="00CD5DEF" w:rsidP="00CD5DEF">
      <w:r>
        <w:rPr>
          <w:noProof/>
          <w:lang w:eastAsia="cs-CZ"/>
        </w:rPr>
        <w:drawing>
          <wp:inline distT="0" distB="0" distL="0" distR="0">
            <wp:extent cx="3053025" cy="3053025"/>
            <wp:effectExtent l="19050" t="0" r="0" b="0"/>
            <wp:docPr id="34" name="obrázek 3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32" cy="305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286828" cy="3050798"/>
            <wp:effectExtent l="19050" t="0" r="0" b="0"/>
            <wp:docPr id="37" name="obrázek 37" descr="VÃ½sledek obrÃ¡zku pro auguste rodin three sh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Ã½sledek obrÃ¡zku pro auguste rodin three shad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99" cy="305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EF" w:rsidRDefault="00CD5DEF" w:rsidP="00CD5DEF">
      <w:r>
        <w:rPr>
          <w:noProof/>
          <w:lang w:eastAsia="cs-CZ"/>
        </w:rPr>
        <w:drawing>
          <wp:inline distT="0" distB="0" distL="0" distR="0">
            <wp:extent cx="5387837" cy="3548625"/>
            <wp:effectExtent l="19050" t="0" r="3313" b="0"/>
            <wp:docPr id="40" name="obrázek 40" descr="VÃ½sledek obrÃ¡zku pro auguste rodin dan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Ã½sledek obrÃ¡zku pro auguste rodin dana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45" cy="355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EF" w:rsidRDefault="00CD5DEF" w:rsidP="00CD5DEF"/>
    <w:p w:rsidR="00CD5DEF" w:rsidRDefault="00CD5DEF">
      <w:r>
        <w:br w:type="page"/>
      </w:r>
    </w:p>
    <w:p w:rsidR="00CD5DEF" w:rsidRPr="000C77E7" w:rsidRDefault="00CD5DEF" w:rsidP="00CD5DE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Citace k obrazové příloze</w:t>
      </w:r>
      <w:r w:rsidRPr="000C77E7">
        <w:rPr>
          <w:b/>
          <w:sz w:val="32"/>
          <w:szCs w:val="32"/>
        </w:rPr>
        <w:t>:</w:t>
      </w:r>
    </w:p>
    <w:p w:rsidR="00CD5DEF" w:rsidRDefault="00CD5DEF" w:rsidP="00CD5DE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MONET,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Edouard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Rouenská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 katedrála. </w:t>
      </w:r>
      <w:proofErr w:type="spellStart"/>
      <w:r>
        <w:rPr>
          <w:rFonts w:ascii="Open Sans" w:hAnsi="Open Sans"/>
          <w:i/>
          <w:iCs/>
          <w:color w:val="333333"/>
          <w:sz w:val="20"/>
          <w:szCs w:val="20"/>
        </w:rPr>
        <w:t>Architectural</w:t>
      </w:r>
      <w:proofErr w:type="spellEnd"/>
      <w:r>
        <w:rPr>
          <w:rFonts w:ascii="Open Sans" w:hAnsi="Open Sans"/>
          <w:i/>
          <w:iCs/>
          <w:color w:val="333333"/>
          <w:sz w:val="20"/>
          <w:szCs w:val="20"/>
        </w:rPr>
        <w:t xml:space="preserve"> Digest</w:t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 [online].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Condé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Nast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 India, 2018 [cit. 2019-07-09]. Dostupné z: </w:t>
      </w:r>
      <w:hyperlink r:id="rId20" w:history="1">
        <w:r w:rsidRPr="0096338B">
          <w:rPr>
            <w:rStyle w:val="Hypertextovodkaz"/>
            <w:rFonts w:ascii="Open Sans" w:hAnsi="Open Sans"/>
            <w:sz w:val="20"/>
            <w:szCs w:val="20"/>
            <w:shd w:val="clear" w:color="auto" w:fill="FFFFFF"/>
          </w:rPr>
          <w:t>https://www.architecturaldigest.in/content/claude-monet-and-architecture-national-gallery-london/</w:t>
        </w:r>
      </w:hyperlink>
    </w:p>
    <w:p w:rsidR="00CD5DEF" w:rsidRDefault="00CD5DEF" w:rsidP="00CD5DE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SABATIER-BLOT, Jean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Baptiste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. Louis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Daguerre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. </w:t>
      </w:r>
      <w:proofErr w:type="spellStart"/>
      <w:r>
        <w:rPr>
          <w:rFonts w:ascii="Open Sans" w:hAnsi="Open Sans"/>
          <w:i/>
          <w:iCs/>
          <w:color w:val="333333"/>
          <w:sz w:val="20"/>
          <w:szCs w:val="20"/>
        </w:rPr>
        <w:t>Techmania</w:t>
      </w:r>
      <w:proofErr w:type="spellEnd"/>
      <w:r>
        <w:rPr>
          <w:rFonts w:ascii="Open Sans" w:hAnsi="Open Sans"/>
          <w:i/>
          <w:iCs/>
          <w:color w:val="333333"/>
          <w:sz w:val="20"/>
          <w:szCs w:val="20"/>
        </w:rPr>
        <w:t xml:space="preserve"> Science Centre: </w:t>
      </w:r>
      <w:proofErr w:type="spellStart"/>
      <w:r>
        <w:rPr>
          <w:rFonts w:ascii="Open Sans" w:hAnsi="Open Sans"/>
          <w:i/>
          <w:iCs/>
          <w:color w:val="333333"/>
          <w:sz w:val="20"/>
          <w:szCs w:val="20"/>
        </w:rPr>
        <w:t>Eduportál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 [online]. 2018 [cit. 2019-07-09]. Dostupné z: </w:t>
      </w:r>
      <w:hyperlink r:id="rId21" w:history="1">
        <w:r w:rsidRPr="0096338B">
          <w:rPr>
            <w:rStyle w:val="Hypertextovodkaz"/>
            <w:rFonts w:ascii="Open Sans" w:hAnsi="Open Sans"/>
            <w:sz w:val="20"/>
            <w:szCs w:val="20"/>
            <w:shd w:val="clear" w:color="auto" w:fill="FFFFFF"/>
          </w:rPr>
          <w:t>https://edu.techmania.cz/cs/encyklopedie/vedec/1029/daguerre</w:t>
        </w:r>
      </w:hyperlink>
    </w:p>
    <w:p w:rsidR="00CD5DEF" w:rsidRDefault="00CD5DEF" w:rsidP="00CD5DE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BAYARD,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Hippolyte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. Autoportrét jako utonulý. In: </w:t>
      </w:r>
      <w:r>
        <w:rPr>
          <w:rFonts w:ascii="Open Sans" w:hAnsi="Open Sans"/>
          <w:i/>
          <w:iCs/>
          <w:color w:val="333333"/>
          <w:sz w:val="20"/>
          <w:szCs w:val="20"/>
        </w:rPr>
        <w:t>Wikipedie: Otevřená encyklopedie</w:t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 [online]. 2017 [cit. 2019-07-09]. Dostupné z: </w:t>
      </w:r>
      <w:hyperlink r:id="rId22" w:history="1">
        <w:r w:rsidRPr="0096338B">
          <w:rPr>
            <w:rStyle w:val="Hypertextovodkaz"/>
            <w:rFonts w:ascii="Open Sans" w:hAnsi="Open Sans"/>
            <w:sz w:val="20"/>
            <w:szCs w:val="20"/>
            <w:shd w:val="clear" w:color="auto" w:fill="FFFFFF"/>
          </w:rPr>
          <w:t>https://cs.wikipedia.org/wiki/Soubor:Hippolyte_Bayard_-_Drownedman_1840.jpg</w:t>
        </w:r>
      </w:hyperlink>
    </w:p>
    <w:p w:rsidR="00CD5DEF" w:rsidRDefault="00CD5DEF" w:rsidP="00CD5DE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ARCHER, Frederik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Scott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Castle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Kenilworth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. In: </w:t>
      </w:r>
      <w:proofErr w:type="spellStart"/>
      <w:r>
        <w:rPr>
          <w:rFonts w:ascii="Open Sans" w:hAnsi="Open Sans"/>
          <w:i/>
          <w:iCs/>
          <w:color w:val="333333"/>
          <w:sz w:val="20"/>
          <w:szCs w:val="20"/>
        </w:rPr>
        <w:t>Getty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 [online]. [cit. 2019-07-09]. Dostupné z: </w:t>
      </w:r>
      <w:hyperlink r:id="rId23" w:history="1">
        <w:r w:rsidRPr="0096338B">
          <w:rPr>
            <w:rStyle w:val="Hypertextovodkaz"/>
            <w:rFonts w:ascii="Open Sans" w:hAnsi="Open Sans"/>
            <w:sz w:val="20"/>
            <w:szCs w:val="20"/>
            <w:shd w:val="clear" w:color="auto" w:fill="FFFFFF"/>
          </w:rPr>
          <w:t>http://www.getty.edu/art/collection/objects/46990/frederick-scott-archer-castle-kenilworth-british-1851/</w:t>
        </w:r>
      </w:hyperlink>
    </w:p>
    <w:p w:rsidR="00CD5DEF" w:rsidRDefault="00CD5DEF" w:rsidP="00CD5DE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VAN GOYEN, Jan.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The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Hague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. In: </w:t>
      </w:r>
      <w:proofErr w:type="spellStart"/>
      <w:r>
        <w:rPr>
          <w:rFonts w:ascii="Open Sans" w:hAnsi="Open Sans"/>
          <w:i/>
          <w:iCs/>
          <w:color w:val="333333"/>
          <w:sz w:val="20"/>
          <w:szCs w:val="20"/>
        </w:rPr>
        <w:t>Christie's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 [online]. 2019 [cit. 2019-07-09]. Dostupné z: </w:t>
      </w:r>
      <w:hyperlink r:id="rId24" w:history="1">
        <w:r w:rsidRPr="0096338B">
          <w:rPr>
            <w:rStyle w:val="Hypertextovodkaz"/>
            <w:rFonts w:ascii="Open Sans" w:hAnsi="Open Sans"/>
            <w:sz w:val="20"/>
            <w:szCs w:val="20"/>
            <w:shd w:val="clear" w:color="auto" w:fill="FFFFFF"/>
          </w:rPr>
          <w:t>https://www.christies.com/lotfinder/Lot/circle-of-jan-van-goyen-leiden-1596-1656-6034197-details.aspx</w:t>
        </w:r>
      </w:hyperlink>
    </w:p>
    <w:p w:rsidR="00CD5DEF" w:rsidRDefault="003B17D8" w:rsidP="00CD5DE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HUDEČEK, Antonín. Mořský břeh. In: </w:t>
      </w:r>
      <w:r>
        <w:rPr>
          <w:rFonts w:ascii="Open Sans" w:hAnsi="Open Sans"/>
          <w:i/>
          <w:iCs/>
          <w:color w:val="333333"/>
          <w:sz w:val="20"/>
          <w:szCs w:val="20"/>
        </w:rPr>
        <w:t>Wikipedie: Otevřená encyklopedie</w:t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 [online]. [cit. 2019-07-09]. Dostupné z: </w:t>
      </w:r>
      <w:hyperlink r:id="rId25" w:anchor="/media/Soubor:Antonin_Hudecek_Meeresufer.jpg" w:history="1">
        <w:r w:rsidRPr="0096338B">
          <w:rPr>
            <w:rStyle w:val="Hypertextovodkaz"/>
            <w:rFonts w:ascii="Open Sans" w:hAnsi="Open Sans"/>
            <w:sz w:val="20"/>
            <w:szCs w:val="20"/>
            <w:shd w:val="clear" w:color="auto" w:fill="FFFFFF"/>
          </w:rPr>
          <w:t>https://cs.wikipedia.org/wiki/Anton%C3%ADn_Hude%C4%8Dek#/media/Soubor:Antonin_Hudecek_Meeresufer.jpg</w:t>
        </w:r>
      </w:hyperlink>
    </w:p>
    <w:p w:rsidR="003B17D8" w:rsidRDefault="003B17D8" w:rsidP="00CD5DE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"CARAVAGGIO" MESSI,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Michelangello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. Salome s hlavou Jana Křtitele. In: </w:t>
      </w:r>
      <w:r>
        <w:rPr>
          <w:rFonts w:ascii="Open Sans" w:hAnsi="Open Sans"/>
          <w:i/>
          <w:iCs/>
          <w:color w:val="333333"/>
          <w:sz w:val="20"/>
          <w:szCs w:val="20"/>
        </w:rPr>
        <w:t>Reflex</w:t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 [online]. 2010 [cit. 2019-07-09]. Dostupné z: </w:t>
      </w:r>
      <w:hyperlink r:id="rId26" w:history="1">
        <w:r w:rsidRPr="0096338B">
          <w:rPr>
            <w:rStyle w:val="Hypertextovodkaz"/>
            <w:rFonts w:ascii="Open Sans" w:hAnsi="Open Sans"/>
            <w:sz w:val="20"/>
            <w:szCs w:val="20"/>
            <w:shd w:val="clear" w:color="auto" w:fill="FFFFFF"/>
          </w:rPr>
          <w:t>https://www.reflex.cz/clanek/causy/73579/caravaggio.html</w:t>
        </w:r>
      </w:hyperlink>
    </w:p>
    <w:p w:rsidR="003B17D8" w:rsidRDefault="003B17D8" w:rsidP="00CD5DE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RADIMSKÝ, Václav. Bez názvu. In: </w:t>
      </w:r>
      <w:proofErr w:type="spellStart"/>
      <w:r>
        <w:rPr>
          <w:rFonts w:ascii="Open Sans" w:hAnsi="Open Sans"/>
          <w:i/>
          <w:iCs/>
          <w:color w:val="333333"/>
          <w:sz w:val="20"/>
          <w:szCs w:val="20"/>
        </w:rPr>
        <w:t>Intercepted</w:t>
      </w:r>
      <w:proofErr w:type="spellEnd"/>
      <w:r>
        <w:rPr>
          <w:rFonts w:ascii="Open Sans" w:hAnsi="Open Sans"/>
          <w:i/>
          <w:iCs/>
          <w:color w:val="333333"/>
          <w:sz w:val="20"/>
          <w:szCs w:val="20"/>
        </w:rPr>
        <w:t xml:space="preserve"> by </w:t>
      </w:r>
      <w:proofErr w:type="spellStart"/>
      <w:r>
        <w:rPr>
          <w:rFonts w:ascii="Open Sans" w:hAnsi="Open Sans"/>
          <w:i/>
          <w:iCs/>
          <w:color w:val="333333"/>
          <w:sz w:val="20"/>
          <w:szCs w:val="20"/>
        </w:rPr>
        <w:t>Gravitation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 [online]. [cit. 2019-07-09]. Dostupné z: </w:t>
      </w:r>
      <w:hyperlink r:id="rId27" w:history="1">
        <w:r w:rsidRPr="0096338B">
          <w:rPr>
            <w:rStyle w:val="Hypertextovodkaz"/>
            <w:rFonts w:ascii="Open Sans" w:hAnsi="Open Sans"/>
            <w:sz w:val="20"/>
            <w:szCs w:val="20"/>
            <w:shd w:val="clear" w:color="auto" w:fill="FFFFFF"/>
          </w:rPr>
          <w:t>https://dappledwithshadow.com/post/153164198403/dappledwithshadow-vaclav-radimsky-czech</w:t>
        </w:r>
      </w:hyperlink>
    </w:p>
    <w:p w:rsidR="003B17D8" w:rsidRDefault="000D2114" w:rsidP="00CD5DE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RADIMSKÝ, Václav. Cesta lesem. In: </w:t>
      </w:r>
      <w:proofErr w:type="spellStart"/>
      <w:r>
        <w:rPr>
          <w:rFonts w:ascii="Open Sans" w:hAnsi="Open Sans"/>
          <w:i/>
          <w:iCs/>
          <w:color w:val="333333"/>
          <w:sz w:val="20"/>
          <w:szCs w:val="20"/>
        </w:rPr>
        <w:t>Wikipedia</w:t>
      </w:r>
      <w:proofErr w:type="spellEnd"/>
      <w:r>
        <w:rPr>
          <w:rFonts w:ascii="Open Sans" w:hAnsi="Open Sans"/>
          <w:i/>
          <w:iCs/>
          <w:color w:val="333333"/>
          <w:sz w:val="20"/>
          <w:szCs w:val="20"/>
        </w:rPr>
        <w:t>: Otevřená encyklopedie</w:t>
      </w: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 [online]. 2019 [cit. 2019-07-09]. Dostupné z: </w:t>
      </w:r>
      <w:hyperlink r:id="rId28" w:history="1">
        <w:r w:rsidRPr="0096338B">
          <w:rPr>
            <w:rStyle w:val="Hypertextovodkaz"/>
            <w:rFonts w:ascii="Open Sans" w:hAnsi="Open Sans"/>
            <w:sz w:val="20"/>
            <w:szCs w:val="20"/>
            <w:shd w:val="clear" w:color="auto" w:fill="FFFFFF"/>
          </w:rPr>
          <w:t>https://dappledwithshadow.com/post/153164198403/dappledwithshadow-vaclav-radimsky-czech</w:t>
        </w:r>
      </w:hyperlink>
    </w:p>
    <w:p w:rsidR="000D2114" w:rsidRDefault="000D2114" w:rsidP="000D2114">
      <w:pPr>
        <w:shd w:val="clear" w:color="auto" w:fill="FFFFFF"/>
        <w:spacing w:after="0"/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</w:pPr>
      <w:r w:rsidRPr="000D2114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 xml:space="preserve">LORRAIN, Claude. </w:t>
      </w:r>
      <w:proofErr w:type="spellStart"/>
      <w:r w:rsidRPr="000D2114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>The</w:t>
      </w:r>
      <w:proofErr w:type="spellEnd"/>
      <w:r w:rsidRPr="000D2114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 xml:space="preserve"> Ford. In: </w:t>
      </w:r>
      <w:proofErr w:type="spellStart"/>
      <w:r w:rsidRPr="000D2114">
        <w:rPr>
          <w:rFonts w:ascii="Open Sans" w:eastAsia="Times New Roman" w:hAnsi="Open Sans" w:cs="Times New Roman"/>
          <w:i/>
          <w:iCs/>
          <w:color w:val="333333"/>
          <w:sz w:val="20"/>
          <w:szCs w:val="20"/>
          <w:lang w:eastAsia="cs-CZ"/>
        </w:rPr>
        <w:t>Pixels</w:t>
      </w:r>
      <w:proofErr w:type="spellEnd"/>
      <w:r w:rsidRPr="000D2114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 xml:space="preserve"> [online]. 2016 [cit. 2019-07-09]. Dostupné z: </w:t>
      </w:r>
      <w:hyperlink r:id="rId29" w:history="1">
        <w:r w:rsidRPr="0096338B">
          <w:rPr>
            <w:rStyle w:val="Hypertextovodkaz"/>
            <w:rFonts w:ascii="Open Sans" w:eastAsia="Times New Roman" w:hAnsi="Open Sans" w:cs="Times New Roman"/>
            <w:sz w:val="20"/>
            <w:szCs w:val="20"/>
            <w:lang w:eastAsia="cs-CZ"/>
          </w:rPr>
          <w:t>https://pixels.com/featured/1-the-ford-claude-lorrain.html</w:t>
        </w:r>
      </w:hyperlink>
    </w:p>
    <w:p w:rsidR="000D2114" w:rsidRDefault="000D2114" w:rsidP="000D2114">
      <w:p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</w:pPr>
    </w:p>
    <w:p w:rsidR="000B73A5" w:rsidRDefault="000B73A5" w:rsidP="000B73A5">
      <w:pPr>
        <w:shd w:val="clear" w:color="auto" w:fill="FFFFFF"/>
        <w:spacing w:after="0" w:line="250" w:lineRule="atLeast"/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</w:pPr>
      <w:r w:rsidRPr="000B73A5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>RODIN, Auguste. Myslitel. In: </w:t>
      </w:r>
      <w:proofErr w:type="spellStart"/>
      <w:r w:rsidRPr="000B73A5">
        <w:rPr>
          <w:rFonts w:ascii="Open Sans" w:eastAsia="Times New Roman" w:hAnsi="Open Sans" w:cs="Times New Roman"/>
          <w:i/>
          <w:iCs/>
          <w:color w:val="333333"/>
          <w:sz w:val="20"/>
          <w:szCs w:val="20"/>
          <w:lang w:eastAsia="cs-CZ"/>
        </w:rPr>
        <w:t>Twitter</w:t>
      </w:r>
      <w:proofErr w:type="spellEnd"/>
      <w:r w:rsidRPr="000B73A5">
        <w:rPr>
          <w:rFonts w:ascii="Open Sans" w:eastAsia="Times New Roman" w:hAnsi="Open Sans" w:cs="Times New Roman"/>
          <w:i/>
          <w:iCs/>
          <w:color w:val="333333"/>
          <w:sz w:val="20"/>
          <w:szCs w:val="20"/>
          <w:lang w:eastAsia="cs-CZ"/>
        </w:rPr>
        <w:t>: Jan Švancara</w:t>
      </w:r>
      <w:r w:rsidRPr="000B73A5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 xml:space="preserve"> [online]. 2018 [cit. 2019-07-09]. Dostupné z: </w:t>
      </w:r>
      <w:hyperlink r:id="rId30" w:history="1">
        <w:r w:rsidRPr="0096338B">
          <w:rPr>
            <w:rStyle w:val="Hypertextovodkaz"/>
            <w:rFonts w:ascii="Open Sans" w:eastAsia="Times New Roman" w:hAnsi="Open Sans" w:cs="Times New Roman"/>
            <w:sz w:val="20"/>
            <w:szCs w:val="20"/>
            <w:lang w:eastAsia="cs-CZ"/>
          </w:rPr>
          <w:t>https://twitter.com/jan_svancara/status/996320837266526208</w:t>
        </w:r>
      </w:hyperlink>
    </w:p>
    <w:p w:rsidR="000B73A5" w:rsidRDefault="000B73A5" w:rsidP="000B73A5">
      <w:pPr>
        <w:shd w:val="clear" w:color="auto" w:fill="FFFFFF"/>
        <w:spacing w:after="0" w:line="250" w:lineRule="atLeast"/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</w:pPr>
    </w:p>
    <w:p w:rsidR="000B73A5" w:rsidRDefault="000B73A5" w:rsidP="000B73A5">
      <w:pPr>
        <w:shd w:val="clear" w:color="auto" w:fill="FFFFFF"/>
        <w:spacing w:after="0" w:line="250" w:lineRule="atLeast"/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</w:pPr>
      <w:r w:rsidRPr="000B73A5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>RODIN, Auguste. Tři stíny. In: </w:t>
      </w:r>
      <w:proofErr w:type="spellStart"/>
      <w:r w:rsidRPr="000B73A5">
        <w:rPr>
          <w:rFonts w:ascii="Open Sans" w:eastAsia="Times New Roman" w:hAnsi="Open Sans" w:cs="Times New Roman"/>
          <w:i/>
          <w:iCs/>
          <w:color w:val="333333"/>
          <w:sz w:val="20"/>
          <w:szCs w:val="20"/>
          <w:lang w:eastAsia="cs-CZ"/>
        </w:rPr>
        <w:t>MoMa</w:t>
      </w:r>
      <w:proofErr w:type="spellEnd"/>
      <w:r w:rsidRPr="000B73A5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 xml:space="preserve"> [online]. 2019 [cit. 2019-07-09]. Dostupné z: </w:t>
      </w:r>
      <w:hyperlink r:id="rId31" w:history="1">
        <w:r w:rsidRPr="0096338B">
          <w:rPr>
            <w:rStyle w:val="Hypertextovodkaz"/>
            <w:rFonts w:ascii="Open Sans" w:eastAsia="Times New Roman" w:hAnsi="Open Sans" w:cs="Times New Roman"/>
            <w:sz w:val="20"/>
            <w:szCs w:val="20"/>
            <w:lang w:eastAsia="cs-CZ"/>
          </w:rPr>
          <w:t>https://www.moma.org/collection/works/81788</w:t>
        </w:r>
      </w:hyperlink>
    </w:p>
    <w:p w:rsidR="000B73A5" w:rsidRPr="000B73A5" w:rsidRDefault="000B73A5" w:rsidP="000B73A5">
      <w:pPr>
        <w:shd w:val="clear" w:color="auto" w:fill="FFFFFF"/>
        <w:spacing w:after="0" w:line="250" w:lineRule="atLeast"/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</w:pPr>
    </w:p>
    <w:p w:rsidR="000B73A5" w:rsidRDefault="000B73A5" w:rsidP="000B73A5">
      <w:pPr>
        <w:shd w:val="clear" w:color="auto" w:fill="FFFFFF"/>
        <w:spacing w:after="0" w:line="250" w:lineRule="atLeast"/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</w:pPr>
    </w:p>
    <w:p w:rsidR="000B73A5" w:rsidRDefault="000B73A5" w:rsidP="000B73A5">
      <w:pPr>
        <w:shd w:val="clear" w:color="auto" w:fill="FFFFFF"/>
        <w:spacing w:after="0" w:line="250" w:lineRule="atLeast"/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</w:pPr>
      <w:r w:rsidRPr="000B73A5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 xml:space="preserve">RODIN, Auguste. </w:t>
      </w:r>
      <w:proofErr w:type="spellStart"/>
      <w:r w:rsidRPr="000B73A5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>Danae</w:t>
      </w:r>
      <w:proofErr w:type="spellEnd"/>
      <w:r w:rsidRPr="000B73A5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>. In: </w:t>
      </w:r>
      <w:r w:rsidRPr="000B73A5">
        <w:rPr>
          <w:rFonts w:ascii="Open Sans" w:eastAsia="Times New Roman" w:hAnsi="Open Sans" w:cs="Times New Roman"/>
          <w:i/>
          <w:iCs/>
          <w:color w:val="333333"/>
          <w:sz w:val="20"/>
          <w:szCs w:val="20"/>
          <w:lang w:eastAsia="cs-CZ"/>
        </w:rPr>
        <w:t>Rodin Museum</w:t>
      </w:r>
      <w:r w:rsidRPr="000B73A5"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  <w:t xml:space="preserve"> [online]. 2019 [cit. 2019-07-09]. Dostupné z: </w:t>
      </w:r>
      <w:hyperlink r:id="rId32" w:history="1">
        <w:r w:rsidRPr="0096338B">
          <w:rPr>
            <w:rStyle w:val="Hypertextovodkaz"/>
            <w:rFonts w:ascii="Open Sans" w:eastAsia="Times New Roman" w:hAnsi="Open Sans" w:cs="Times New Roman"/>
            <w:sz w:val="20"/>
            <w:szCs w:val="20"/>
            <w:lang w:eastAsia="cs-CZ"/>
          </w:rPr>
          <w:t>http://www.musee-rodin.fr/en/collections/sculptures/danaid</w:t>
        </w:r>
      </w:hyperlink>
    </w:p>
    <w:p w:rsidR="000B73A5" w:rsidRPr="000B73A5" w:rsidRDefault="000B73A5" w:rsidP="000B73A5">
      <w:pPr>
        <w:shd w:val="clear" w:color="auto" w:fill="FFFFFF"/>
        <w:spacing w:after="0" w:line="250" w:lineRule="atLeast"/>
        <w:rPr>
          <w:rFonts w:ascii="Open Sans" w:eastAsia="Times New Roman" w:hAnsi="Open Sans" w:cs="Times New Roman"/>
          <w:color w:val="333333"/>
          <w:sz w:val="20"/>
          <w:szCs w:val="20"/>
          <w:lang w:eastAsia="cs-CZ"/>
        </w:rPr>
      </w:pPr>
    </w:p>
    <w:p w:rsidR="00EB22C5" w:rsidRDefault="00EB22C5"/>
    <w:p w:rsidR="000B73A5" w:rsidRDefault="000B73A5"/>
    <w:sectPr w:rsidR="000B73A5" w:rsidSect="006F5ABF"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157" w:rsidRDefault="00C71157" w:rsidP="006F5ABF">
      <w:pPr>
        <w:spacing w:after="0" w:line="240" w:lineRule="auto"/>
      </w:pPr>
      <w:r>
        <w:separator/>
      </w:r>
    </w:p>
  </w:endnote>
  <w:endnote w:type="continuationSeparator" w:id="0">
    <w:p w:rsidR="00C71157" w:rsidRDefault="00C71157" w:rsidP="006F5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ABF" w:rsidRDefault="006F5ABF">
    <w:pPr>
      <w:pStyle w:val="Zpat"/>
    </w:pPr>
    <w:r>
      <w:rPr>
        <w:noProof/>
        <w:lang w:eastAsia="cs-CZ"/>
      </w:rPr>
      <w:drawing>
        <wp:inline distT="0" distB="0" distL="0" distR="0" wp14:anchorId="6D09ADA0" wp14:editId="2756C4CB">
          <wp:extent cx="5760720" cy="60833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157" w:rsidRDefault="00C71157" w:rsidP="006F5ABF">
      <w:pPr>
        <w:spacing w:after="0" w:line="240" w:lineRule="auto"/>
      </w:pPr>
      <w:r>
        <w:separator/>
      </w:r>
    </w:p>
  </w:footnote>
  <w:footnote w:type="continuationSeparator" w:id="0">
    <w:p w:rsidR="00C71157" w:rsidRDefault="00C71157" w:rsidP="006F5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ABF" w:rsidRDefault="006F5ABF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42B0A870" wp14:editId="0E3AACDA">
          <wp:extent cx="3600450" cy="619125"/>
          <wp:effectExtent l="0" t="0" r="0" b="9525"/>
          <wp:docPr id="3" name="Obrázek 3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93046"/>
    <w:multiLevelType w:val="hybridMultilevel"/>
    <w:tmpl w:val="3668C442"/>
    <w:lvl w:ilvl="0" w:tplc="4F388B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A42E87"/>
    <w:multiLevelType w:val="hybridMultilevel"/>
    <w:tmpl w:val="75E09CE8"/>
    <w:lvl w:ilvl="0" w:tplc="228489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5DEF"/>
    <w:rsid w:val="000B73A5"/>
    <w:rsid w:val="000D2114"/>
    <w:rsid w:val="00323679"/>
    <w:rsid w:val="003A0EBB"/>
    <w:rsid w:val="003B17D8"/>
    <w:rsid w:val="005D14C6"/>
    <w:rsid w:val="006F5ABF"/>
    <w:rsid w:val="0087097C"/>
    <w:rsid w:val="009F2A91"/>
    <w:rsid w:val="00AB6BD9"/>
    <w:rsid w:val="00C71157"/>
    <w:rsid w:val="00CD5DEF"/>
    <w:rsid w:val="00D713A4"/>
    <w:rsid w:val="00E775B6"/>
    <w:rsid w:val="00EB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9C88E4-D4A2-497F-8809-334DEA209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D5DE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D5DE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D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DE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D5DE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F5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5ABF"/>
  </w:style>
  <w:style w:type="paragraph" w:styleId="Zpat">
    <w:name w:val="footer"/>
    <w:basedOn w:val="Normln"/>
    <w:link w:val="ZpatChar"/>
    <w:uiPriority w:val="99"/>
    <w:unhideWhenUsed/>
    <w:rsid w:val="006F5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5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49662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45494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3768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595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8186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reflex.cz/clanek/causy/73579/caravaggio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du.techmania.cz/cs/encyklopedie/vedec/1029/daguerre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cs.wikipedia.org/wiki/Anton%C3%ADn_Hude%C4%8Dek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architecturaldigest.in/content/claude-monet-and-architecture-national-gallery-london/" TargetMode="External"/><Relationship Id="rId29" Type="http://schemas.openxmlformats.org/officeDocument/2006/relationships/hyperlink" Target="https://pixels.com/featured/1-the-ford-claude-lorrain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christies.com/lotfinder/Lot/circle-of-jan-van-goyen-leiden-1596-1656-6034197-details.aspx" TargetMode="External"/><Relationship Id="rId32" Type="http://schemas.openxmlformats.org/officeDocument/2006/relationships/hyperlink" Target="http://www.musee-rodin.fr/en/collections/sculptures/danai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getty.edu/art/collection/objects/46990/frederick-scott-archer-castle-kenilworth-british-1851/" TargetMode="External"/><Relationship Id="rId28" Type="http://schemas.openxmlformats.org/officeDocument/2006/relationships/hyperlink" Target="https://dappledwithshadow.com/post/153164198403/dappledwithshadow-vaclav-radimsky-czech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moma.org/collection/works/8178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cs.wikipedia.org/wiki/Soubor:Hippolyte_Bayard_-_Drownedman_1840.jpg" TargetMode="External"/><Relationship Id="rId27" Type="http://schemas.openxmlformats.org/officeDocument/2006/relationships/hyperlink" Target="https://dappledwithshadow.com/post/153164198403/dappledwithshadow-vaclav-radimsky-czech" TargetMode="External"/><Relationship Id="rId30" Type="http://schemas.openxmlformats.org/officeDocument/2006/relationships/hyperlink" Target="https://twitter.com/jan_svancara/status/996320837266526208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1251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Mazurek</dc:creator>
  <cp:lastModifiedBy>Petra Kundeliusová</cp:lastModifiedBy>
  <cp:revision>6</cp:revision>
  <dcterms:created xsi:type="dcterms:W3CDTF">2019-07-09T12:12:00Z</dcterms:created>
  <dcterms:modified xsi:type="dcterms:W3CDTF">2020-04-08T11:43:00Z</dcterms:modified>
</cp:coreProperties>
</file>