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D4A23" w:rsidRDefault="001D4A23" w:rsidP="00DC5D00">
      <w:pPr>
        <w:spacing w:after="0"/>
        <w:rPr>
          <w:b/>
        </w:rPr>
      </w:pPr>
    </w:p>
    <w:p w:rsidR="00802F12" w:rsidRPr="00F34320" w:rsidRDefault="00802F12" w:rsidP="00802F12">
      <w:pPr>
        <w:tabs>
          <w:tab w:val="left" w:pos="4536"/>
          <w:tab w:val="left" w:leader="dot" w:pos="10772"/>
        </w:tabs>
        <w:spacing w:after="0"/>
        <w:rPr>
          <w:b/>
        </w:rPr>
      </w:pPr>
      <w:r w:rsidRPr="00F34320">
        <w:rPr>
          <w:b/>
        </w:rPr>
        <w:t>Skupina A</w:t>
      </w:r>
      <w:r w:rsidRPr="00F34320">
        <w:rPr>
          <w:b/>
        </w:rPr>
        <w:tab/>
        <w:t xml:space="preserve">Jméno a příjmení: </w:t>
      </w:r>
      <w:r w:rsidRPr="00F34320">
        <w:rPr>
          <w:b/>
        </w:rPr>
        <w:tab/>
      </w:r>
    </w:p>
    <w:p w:rsidR="00802F12" w:rsidRDefault="00802F12" w:rsidP="00802F12">
      <w:pPr>
        <w:tabs>
          <w:tab w:val="left" w:pos="426"/>
        </w:tabs>
        <w:spacing w:after="0"/>
        <w:ind w:left="426" w:hanging="426"/>
      </w:pPr>
      <w:r>
        <w:t>1.)</w:t>
      </w:r>
      <w:r>
        <w:tab/>
        <w:t>Napište, jaké jsou zóny ochrany před bleskem a jak jsou definovány?</w:t>
      </w:r>
    </w:p>
    <w:p w:rsidR="00802F12" w:rsidRDefault="00802F12" w:rsidP="00802F12">
      <w:pPr>
        <w:tabs>
          <w:tab w:val="left" w:pos="426"/>
        </w:tabs>
        <w:spacing w:after="0"/>
        <w:ind w:left="426" w:hanging="426"/>
      </w:pPr>
      <w:r>
        <w:t>2.)</w:t>
      </w:r>
      <w:r>
        <w:tab/>
      </w:r>
      <w:proofErr w:type="gramStart"/>
      <w:r>
        <w:t>Napište</w:t>
      </w:r>
      <w:proofErr w:type="gramEnd"/>
      <w:r>
        <w:t xml:space="preserve"> co to je a jak se zlepšuje zemní odpor a </w:t>
      </w:r>
      <w:r w:rsidRPr="00B00359">
        <w:t>jak</w:t>
      </w:r>
      <w:r>
        <w:t>á</w:t>
      </w:r>
      <w:r w:rsidRPr="00B00359">
        <w:t xml:space="preserve"> maximální hodnot</w:t>
      </w:r>
      <w:r>
        <w:t>a</w:t>
      </w:r>
      <w:r w:rsidRPr="00B00359">
        <w:t xml:space="preserve"> zemního odporu </w:t>
      </w:r>
      <w:r>
        <w:t>je povolena?</w:t>
      </w:r>
    </w:p>
    <w:p w:rsidR="00802F12" w:rsidRDefault="00802F12" w:rsidP="00802F12">
      <w:pPr>
        <w:tabs>
          <w:tab w:val="left" w:pos="426"/>
        </w:tabs>
        <w:spacing w:after="0"/>
        <w:ind w:left="426" w:hanging="426"/>
      </w:pPr>
      <w:r>
        <w:t>3.)</w:t>
      </w:r>
      <w:r>
        <w:tab/>
        <w:t>Slovně popište tyto podotázky k vnějšímu systému ochrany před bleskem:</w:t>
      </w:r>
    </w:p>
    <w:p w:rsidR="00802F12" w:rsidRDefault="00802F12" w:rsidP="00802F12">
      <w:pPr>
        <w:numPr>
          <w:ilvl w:val="0"/>
          <w:numId w:val="1"/>
        </w:numPr>
        <w:tabs>
          <w:tab w:val="left" w:pos="567"/>
        </w:tabs>
        <w:spacing w:after="0" w:line="276" w:lineRule="auto"/>
        <w:ind w:left="851" w:hanging="284"/>
      </w:pPr>
      <w:r>
        <w:t xml:space="preserve">jímací soustava – z čeho se skládá, co je její součástí, kde se umísťuje, …, </w:t>
      </w:r>
    </w:p>
    <w:p w:rsidR="00802F12" w:rsidRDefault="00802F12" w:rsidP="00802F12">
      <w:pPr>
        <w:numPr>
          <w:ilvl w:val="0"/>
          <w:numId w:val="1"/>
        </w:numPr>
        <w:tabs>
          <w:tab w:val="left" w:pos="567"/>
        </w:tabs>
        <w:spacing w:after="0" w:line="276" w:lineRule="auto"/>
        <w:ind w:left="851" w:hanging="284"/>
      </w:pPr>
      <w:r>
        <w:t>jaké druhy hromosvodů znáte,</w:t>
      </w:r>
    </w:p>
    <w:p w:rsidR="00802F12" w:rsidRDefault="00802F12" w:rsidP="00802F12">
      <w:pPr>
        <w:numPr>
          <w:ilvl w:val="0"/>
          <w:numId w:val="1"/>
        </w:numPr>
        <w:tabs>
          <w:tab w:val="left" w:pos="567"/>
        </w:tabs>
        <w:spacing w:after="0" w:line="276" w:lineRule="auto"/>
        <w:ind w:left="851" w:hanging="284"/>
      </w:pPr>
      <w:r>
        <w:t xml:space="preserve">jak se volí rozměry jímací soustavy, </w:t>
      </w:r>
    </w:p>
    <w:p w:rsidR="00802F12" w:rsidRDefault="00802F12" w:rsidP="00802F12">
      <w:pPr>
        <w:numPr>
          <w:ilvl w:val="0"/>
          <w:numId w:val="1"/>
        </w:numPr>
        <w:tabs>
          <w:tab w:val="left" w:pos="567"/>
        </w:tabs>
        <w:spacing w:after="0" w:line="276" w:lineRule="auto"/>
        <w:ind w:left="851" w:hanging="284"/>
      </w:pPr>
      <w:r>
        <w:t xml:space="preserve">jaký materiál se používá na jímací soustavu, </w:t>
      </w:r>
    </w:p>
    <w:p w:rsidR="00802F12" w:rsidRDefault="00802F12" w:rsidP="00802F12">
      <w:pPr>
        <w:tabs>
          <w:tab w:val="left" w:pos="567"/>
        </w:tabs>
        <w:spacing w:after="0"/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 wp14:anchorId="0B09D31B" wp14:editId="12F46B4F">
                <wp:simplePos x="0" y="0"/>
                <wp:positionH relativeFrom="column">
                  <wp:posOffset>-373380</wp:posOffset>
                </wp:positionH>
                <wp:positionV relativeFrom="paragraph">
                  <wp:posOffset>248919</wp:posOffset>
                </wp:positionV>
                <wp:extent cx="7559675" cy="0"/>
                <wp:effectExtent l="0" t="0" r="0" b="0"/>
                <wp:wrapNone/>
                <wp:docPr id="6" name="Přímá spojnic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559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6DBEB9" id="Přímá spojnice 3" o:spid="_x0000_s1026" style="position:absolute;flip:y;z-index:251662336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margin" from="-29.4pt,19.6pt" to="565.85pt,19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" strokecolor="windowText">
                <o:lock v:ext="edit" shapetype="f"/>
              </v:line>
            </w:pict>
          </mc:Fallback>
        </mc:AlternateContent>
      </w:r>
      <w:r>
        <w:t>jaká je četnost pravidelných revizí hromosvodů.</w:t>
      </w:r>
    </w:p>
    <w:p w:rsidR="00802F12" w:rsidRPr="0016356D" w:rsidRDefault="00802F12" w:rsidP="00802F12">
      <w:pPr>
        <w:tabs>
          <w:tab w:val="left" w:pos="567"/>
        </w:tabs>
        <w:spacing w:after="0"/>
      </w:pPr>
    </w:p>
    <w:p w:rsidR="00802F12" w:rsidRPr="0016356D" w:rsidRDefault="00802F12" w:rsidP="00802F12">
      <w:pPr>
        <w:spacing w:after="60" w:line="240" w:lineRule="auto"/>
      </w:pPr>
      <w:r w:rsidRPr="0016356D">
        <w:t>ad 1</w:t>
      </w:r>
      <w:r>
        <w:t>.</w:t>
      </w:r>
      <w:r w:rsidRPr="0016356D">
        <w:t>)</w:t>
      </w:r>
    </w:p>
    <w:p w:rsidR="00802F12" w:rsidRPr="0016356D" w:rsidRDefault="00802F12" w:rsidP="00802F12">
      <w:pPr>
        <w:spacing w:after="60" w:line="240" w:lineRule="auto"/>
      </w:pPr>
      <w:r w:rsidRPr="00B85449">
        <w:t>LPZ 0</w:t>
      </w:r>
      <w:r w:rsidRPr="00B85449">
        <w:rPr>
          <w:vertAlign w:val="subscript"/>
        </w:rPr>
        <w:t>A</w:t>
      </w:r>
      <w:r w:rsidRPr="00B85449">
        <w:t xml:space="preserve"> zóna, kde je ohrožení přímým úderem blesku a plným e</w:t>
      </w:r>
      <w:r w:rsidRPr="0016356D">
        <w:t>lektromagnetickým polem blesku (prostor mimo objekt i mimo ochranu jímací soustavy);</w:t>
      </w:r>
    </w:p>
    <w:p w:rsidR="00802F12" w:rsidRPr="00B85449" w:rsidRDefault="00802F12" w:rsidP="00802F12">
      <w:pPr>
        <w:spacing w:after="60" w:line="240" w:lineRule="auto"/>
      </w:pPr>
      <w:r w:rsidRPr="00B85449">
        <w:t>LPZ 0</w:t>
      </w:r>
      <w:r w:rsidRPr="00B85449">
        <w:rPr>
          <w:vertAlign w:val="subscript"/>
        </w:rPr>
        <w:t>B</w:t>
      </w:r>
      <w:r w:rsidRPr="00B85449">
        <w:t xml:space="preserve"> zóna chráněná proti přímým úderům blesku, ale ve které je hrozba plného e</w:t>
      </w:r>
      <w:r w:rsidRPr="0016356D">
        <w:t>lektromagnetického pole blesku (prostor mimo objekt, ale pod ochranou jímací soustavy);</w:t>
      </w:r>
    </w:p>
    <w:p w:rsidR="00802F12" w:rsidRPr="00B85449" w:rsidRDefault="00802F12" w:rsidP="00802F12">
      <w:pPr>
        <w:spacing w:after="60" w:line="240" w:lineRule="auto"/>
      </w:pPr>
      <w:r w:rsidRPr="00B85449">
        <w:t>LPZ 1 zóna, kde je impulzní proud omezen rozdělením proudu a SPD na rozhraní. Prostorové stínění může zeslabit elektromagnetické pole blesku</w:t>
      </w:r>
      <w:r w:rsidRPr="0016356D">
        <w:t xml:space="preserve"> (prostor pod vnějším pláštěm budovy)</w:t>
      </w:r>
      <w:r w:rsidRPr="00B85449">
        <w:t>;</w:t>
      </w:r>
    </w:p>
    <w:p w:rsidR="00802F12" w:rsidRDefault="00802F12" w:rsidP="00802F12">
      <w:pPr>
        <w:spacing w:after="60" w:line="240" w:lineRule="auto"/>
      </w:pPr>
      <w:r w:rsidRPr="00B85449">
        <w:t>LPZ 2 ... n zóna, kde může být impulzní proud dále omezen rozdělením proudu a dalšími SPD na rozhraní. Další prostorové stínění může být použito pro další zeslabení elektromagnetického pole blesku.</w:t>
      </w:r>
    </w:p>
    <w:p w:rsidR="00802F12" w:rsidRDefault="00802F12" w:rsidP="00802F12">
      <w:pPr>
        <w:spacing w:after="60" w:line="240" w:lineRule="auto"/>
      </w:pP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  <w:r>
        <w:t>ad 2.)</w:t>
      </w: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  <w:r>
        <w:t xml:space="preserve">Zemní odpor je odpor mezi zemničem a zemí, </w:t>
      </w:r>
      <w:r w:rsidRPr="00F5268C">
        <w:t xml:space="preserve">zlepšuje </w:t>
      </w:r>
      <w:r>
        <w:t xml:space="preserve">se například </w:t>
      </w:r>
      <w:r w:rsidRPr="00F5268C">
        <w:t>přidáním počtu vodičů, vzájemným spojením zemničů, okružním vedením, obložením vodiče vodivou půdou (</w:t>
      </w:r>
      <w:proofErr w:type="spellStart"/>
      <w:r w:rsidRPr="00F5268C">
        <w:t>entomitem</w:t>
      </w:r>
      <w:proofErr w:type="spellEnd"/>
      <w:r w:rsidRPr="00F5268C">
        <w:t xml:space="preserve">), prodloužením </w:t>
      </w:r>
      <w:proofErr w:type="gramStart"/>
      <w:r w:rsidRPr="00F5268C">
        <w:t>zemniče,</w:t>
      </w:r>
      <w:proofErr w:type="gramEnd"/>
      <w:r w:rsidRPr="00F5268C">
        <w:t xml:space="preserve"> apod. Zemní odpor zemniče by měl být co nejnižší, pokud možno do 10 Ω</w:t>
      </w:r>
      <w:r>
        <w:t>.</w:t>
      </w: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  <w:r>
        <w:t>ad 3.)</w:t>
      </w: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  <w:r>
        <w:t xml:space="preserve">a) Část hromosvodu sloužící k přímému zachycení </w:t>
      </w:r>
      <w:r w:rsidRPr="00F5268C">
        <w:t>úderu blesku</w:t>
      </w:r>
      <w:r>
        <w:t>,</w:t>
      </w:r>
      <w:r w:rsidRPr="00F5268C">
        <w:t xml:space="preserve"> bývá tvořena tyčemi, mřížovými vodiči, závěsnými lany nebo jejich kombinací. Umísťuje se na rozích, exponovaných místech a hranách střech objektů</w:t>
      </w:r>
      <w:r>
        <w:t xml:space="preserve">. </w:t>
      </w:r>
      <w:r>
        <w:br/>
        <w:t>V případě nehořlavých střech se umisťuje přímo na povrch střechy, v případě střech z lehce hořlavého materiálu ve vzdálenosti minimálně 10 cm nad povrchem střechy (u doškových střech 15 cm)</w:t>
      </w: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  <w:r>
        <w:t xml:space="preserve">Může být tvořena i tzv. náhodným jímačem = </w:t>
      </w:r>
      <w:r w:rsidRPr="00E53CCD">
        <w:rPr>
          <w:i/>
        </w:rPr>
        <w:t>kovové oplechování chráněné stavby</w:t>
      </w:r>
      <w:r>
        <w:t xml:space="preserve">, pokud bude zajištěno trvalé elektrické propojení mezi různými díly (např. pájením natvrdo, svařením, lisováním, šroubováním nebo nýtováním) a pokud tloušťka oplechování není menší než je povoleno; </w:t>
      </w:r>
      <w:r w:rsidRPr="00E53CCD">
        <w:rPr>
          <w:i/>
        </w:rPr>
        <w:t>kovové součásti střešní konstrukce</w:t>
      </w:r>
      <w:r>
        <w:t xml:space="preserve"> (nosník, vzájemně spojené armování atd.) pod nekovovou krytinou v případě, že tyto součásti nepatří k chráněnému objektu</w:t>
      </w:r>
      <w:r w:rsidRPr="00E53CCD">
        <w:rPr>
          <w:i/>
        </w:rPr>
        <w:t>; kovové díly</w:t>
      </w:r>
      <w:r>
        <w:t xml:space="preserve">, jako např. ozdoby, zábradlí, </w:t>
      </w:r>
      <w:proofErr w:type="spellStart"/>
      <w:r>
        <w:t>rýny</w:t>
      </w:r>
      <w:proofErr w:type="spellEnd"/>
      <w:r>
        <w:t xml:space="preserve">, potrubí, krytí parapetů atd., jejichž průřez není menší než průřez, který je dle norem stanoven pro jímací soustavu; </w:t>
      </w:r>
      <w:r w:rsidRPr="00E53CCD">
        <w:rPr>
          <w:i/>
        </w:rPr>
        <w:t>kovová potrubí a nádrže</w:t>
      </w:r>
      <w:r>
        <w:t xml:space="preserve">, jenž obsahují lehce hořlavé nebo výbušné látky, pokud jsou vyrobeny z materiálů, jehož minimální tloušťka odpovídá požadavkům normy. V tomto případě nesmí být těsnění přírub řešeno nevodivým materiálem, pokud nejsou příruby vodivě spojeny. </w:t>
      </w:r>
    </w:p>
    <w:p w:rsidR="00802F12" w:rsidRDefault="00802F12" w:rsidP="00802F12">
      <w:pPr>
        <w:autoSpaceDE w:val="0"/>
        <w:autoSpaceDN w:val="0"/>
        <w:adjustRightInd w:val="0"/>
        <w:spacing w:before="240"/>
        <w:rPr>
          <w:snapToGrid w:val="0"/>
        </w:rPr>
      </w:pPr>
      <w:r>
        <w:t>b) Podle způsobu konstrukce jímacího zařízení se rozdělují hromosvody na umístěné na objektu či mimo něj.</w:t>
      </w:r>
      <w:r>
        <w:br/>
      </w:r>
      <w:r>
        <w:lastRenderedPageBreak/>
        <w:t xml:space="preserve">Na objektu = </w:t>
      </w:r>
      <w:r w:rsidRPr="00E03DDF">
        <w:rPr>
          <w:b/>
          <w:i/>
          <w:snapToGrid w:val="0"/>
        </w:rPr>
        <w:t>Hřebenová soustava</w:t>
      </w:r>
      <w:r w:rsidRPr="002B5D83">
        <w:rPr>
          <w:snapToGrid w:val="0"/>
        </w:rPr>
        <w:t xml:space="preserve"> -</w:t>
      </w:r>
      <w:r w:rsidRPr="00BD030A">
        <w:t xml:space="preserve"> provádí se vedením po hřebenech sedlových střech, které mají převýšení větší než 1</w:t>
      </w:r>
      <w:r>
        <w:t xml:space="preserve"> </w:t>
      </w:r>
      <w:r w:rsidRPr="00BD030A">
        <w:t xml:space="preserve">m. Vedení je na podpěrách a může být </w:t>
      </w:r>
      <w:r>
        <w:t>doplněno</w:t>
      </w:r>
      <w:r w:rsidRPr="00BD030A">
        <w:t xml:space="preserve"> jímacími tyčemi nebo pomocnými jímači, které jsou provedeny z drátu přečnívající nad chráněný objekt alespoň </w:t>
      </w:r>
      <w:r>
        <w:t>30 c</w:t>
      </w:r>
      <w:r w:rsidRPr="00BD030A">
        <w:t>m</w:t>
      </w:r>
      <w:r>
        <w:t xml:space="preserve">; </w:t>
      </w:r>
      <w:r w:rsidRPr="009644DB">
        <w:rPr>
          <w:b/>
          <w:i/>
          <w:snapToGrid w:val="0"/>
        </w:rPr>
        <w:t>Mřížová soustava</w:t>
      </w:r>
      <w:r>
        <w:rPr>
          <w:snapToGrid w:val="0"/>
        </w:rPr>
        <w:t xml:space="preserve"> </w:t>
      </w:r>
      <w:r w:rsidRPr="002B5D83">
        <w:rPr>
          <w:snapToGrid w:val="0"/>
        </w:rPr>
        <w:t xml:space="preserve">- je tvořena vedením na podpěrách, provádí se na rovných nebo pultových střechách, tvoří oka </w:t>
      </w:r>
      <w:r>
        <w:rPr>
          <w:snapToGrid w:val="0"/>
        </w:rPr>
        <w:t xml:space="preserve">o rozměrech </w:t>
      </w:r>
      <w:r w:rsidRPr="002B5D83">
        <w:rPr>
          <w:snapToGrid w:val="0"/>
        </w:rPr>
        <w:t>max</w:t>
      </w:r>
      <w:r>
        <w:rPr>
          <w:snapToGrid w:val="0"/>
        </w:rPr>
        <w:t xml:space="preserve">imálně dle hladiny LPL (viz tabulka LPL); </w:t>
      </w:r>
      <w:r w:rsidRPr="009644DB">
        <w:rPr>
          <w:b/>
          <w:i/>
          <w:snapToGrid w:val="0"/>
        </w:rPr>
        <w:t>Hromosvod tyčový</w:t>
      </w:r>
      <w:r w:rsidRPr="002B5D83">
        <w:rPr>
          <w:snapToGrid w:val="0"/>
        </w:rPr>
        <w:t xml:space="preserve"> na jehlanových střechách nebo na úzkých vysokých objektech - je tvořen jímacími tyčemi, jímací tyče tvoří rovněž oc</w:t>
      </w:r>
      <w:r w:rsidRPr="00BD030A">
        <w:t>hranné pásmo hromosvodu, které činí 112˚. Tyče jsou obvykle ocelové v ohni pozinkované</w:t>
      </w:r>
      <w:r>
        <w:t xml:space="preserve"> a </w:t>
      </w:r>
      <w:r w:rsidRPr="00BD030A">
        <w:t>opatřené v dolní části stříškou.</w:t>
      </w:r>
      <w:r>
        <w:br/>
        <w:t xml:space="preserve">Mimo objekt = </w:t>
      </w:r>
      <w:r w:rsidRPr="003C4AE9">
        <w:rPr>
          <w:b/>
          <w:i/>
          <w:snapToGrid w:val="0"/>
        </w:rPr>
        <w:t>Hromosvod závěsný</w:t>
      </w:r>
      <w:r>
        <w:rPr>
          <w:snapToGrid w:val="0"/>
        </w:rPr>
        <w:t xml:space="preserve"> </w:t>
      </w:r>
      <w:r w:rsidRPr="002B5D83">
        <w:rPr>
          <w:snapToGrid w:val="0"/>
        </w:rPr>
        <w:t>– u delš</w:t>
      </w:r>
      <w:r>
        <w:t xml:space="preserve">ích objektů je nad objektem </w:t>
      </w:r>
      <w:r w:rsidRPr="00BD030A">
        <w:t>zavěšené uzemněné lano upevněné na stožárech. U některých objektů se natáhne ještě cvičné lano ne</w:t>
      </w:r>
      <w:r>
        <w:t xml:space="preserve">bo vytvoří hvězdicový hromosvod; </w:t>
      </w:r>
      <w:r w:rsidRPr="003C4AE9">
        <w:rPr>
          <w:b/>
          <w:i/>
          <w:snapToGrid w:val="0"/>
        </w:rPr>
        <w:t xml:space="preserve">Hromosvod </w:t>
      </w:r>
      <w:proofErr w:type="gramStart"/>
      <w:r w:rsidRPr="003C4AE9">
        <w:rPr>
          <w:b/>
          <w:i/>
          <w:snapToGrid w:val="0"/>
        </w:rPr>
        <w:t>stožárový</w:t>
      </w:r>
      <w:r w:rsidRPr="002B5D83">
        <w:rPr>
          <w:snapToGrid w:val="0"/>
        </w:rPr>
        <w:t xml:space="preserve"> - je</w:t>
      </w:r>
      <w:proofErr w:type="gramEnd"/>
      <w:r w:rsidRPr="002B5D83">
        <w:rPr>
          <w:snapToGrid w:val="0"/>
        </w:rPr>
        <w:t xml:space="preserve"> tvořen stožárem, který stojí mimo chráněný objekt</w:t>
      </w:r>
      <w:r>
        <w:rPr>
          <w:snapToGrid w:val="0"/>
        </w:rPr>
        <w:t>,</w:t>
      </w:r>
      <w:r w:rsidRPr="002B5D83">
        <w:rPr>
          <w:snapToGrid w:val="0"/>
        </w:rPr>
        <w:t xml:space="preserve"> tento uzemněný stožár vytváří ochranné pásmo 112˚</w:t>
      </w:r>
      <w:r>
        <w:rPr>
          <w:snapToGrid w:val="0"/>
        </w:rPr>
        <w:t xml:space="preserve">; </w:t>
      </w:r>
      <w:r w:rsidRPr="003C4AE9">
        <w:rPr>
          <w:b/>
          <w:i/>
          <w:snapToGrid w:val="0"/>
        </w:rPr>
        <w:t>Hromosvod klecový</w:t>
      </w:r>
      <w:r>
        <w:rPr>
          <w:b/>
          <w:i/>
          <w:snapToGrid w:val="0"/>
        </w:rPr>
        <w:t xml:space="preserve"> </w:t>
      </w:r>
      <w:r w:rsidRPr="002B5D83">
        <w:rPr>
          <w:snapToGrid w:val="0"/>
        </w:rPr>
        <w:t>- je tvořen vedením ve tvaru klece s oky nejvýš 20 x 20</w:t>
      </w:r>
      <w:r>
        <w:rPr>
          <w:snapToGrid w:val="0"/>
        </w:rPr>
        <w:t xml:space="preserve"> </w:t>
      </w:r>
      <w:r w:rsidRPr="002B5D83">
        <w:rPr>
          <w:snapToGrid w:val="0"/>
        </w:rPr>
        <w:t>m, tato mříž se nikde nedotýká objektu</w:t>
      </w:r>
      <w:r>
        <w:rPr>
          <w:snapToGrid w:val="0"/>
        </w:rPr>
        <w:t>,</w:t>
      </w:r>
      <w:r w:rsidRPr="002B5D83">
        <w:rPr>
          <w:snapToGrid w:val="0"/>
        </w:rPr>
        <w:t xml:space="preserve"> jen chráněný objekt obklopuje.</w:t>
      </w:r>
    </w:p>
    <w:p w:rsidR="00802F12" w:rsidRPr="002B5D83" w:rsidRDefault="00802F12" w:rsidP="00802F12">
      <w:pPr>
        <w:autoSpaceDE w:val="0"/>
        <w:autoSpaceDN w:val="0"/>
        <w:adjustRightInd w:val="0"/>
        <w:spacing w:before="240"/>
        <w:rPr>
          <w:snapToGrid w:val="0"/>
        </w:rPr>
      </w:pPr>
      <w:r>
        <w:rPr>
          <w:snapToGrid w:val="0"/>
        </w:rPr>
        <w:t xml:space="preserve">c) </w:t>
      </w:r>
      <w:r w:rsidRPr="00B56E62">
        <w:rPr>
          <w:snapToGrid w:val="0"/>
        </w:rPr>
        <w:t xml:space="preserve">Pro návrh jímací soustavy se používají </w:t>
      </w:r>
      <w:r>
        <w:rPr>
          <w:snapToGrid w:val="0"/>
        </w:rPr>
        <w:t xml:space="preserve">tři metody = </w:t>
      </w:r>
      <w:r w:rsidRPr="00B56E62">
        <w:rPr>
          <w:b/>
          <w:i/>
          <w:snapToGrid w:val="0"/>
        </w:rPr>
        <w:t>Metoda valící se koule</w:t>
      </w:r>
      <w:r w:rsidRPr="00B56E62">
        <w:rPr>
          <w:snapToGrid w:val="0"/>
        </w:rPr>
        <w:t xml:space="preserve"> je nejuniverzálnější projekční metodou, která je doporučena pro geometricky komplikované příklady. Poloměr valící se koule simuluje vstřícný výboj ze země nebo z jímací soustavy proti vůdčímu </w:t>
      </w:r>
      <w:r>
        <w:rPr>
          <w:snapToGrid w:val="0"/>
        </w:rPr>
        <w:t xml:space="preserve">výboji, který sestupuje z mraku; </w:t>
      </w:r>
      <w:r w:rsidRPr="00B56E62">
        <w:rPr>
          <w:b/>
          <w:i/>
          <w:snapToGrid w:val="0"/>
        </w:rPr>
        <w:t>Metoda mřížové soustavy</w:t>
      </w:r>
      <w:r>
        <w:rPr>
          <w:snapToGrid w:val="0"/>
        </w:rPr>
        <w:t xml:space="preserve"> mů</w:t>
      </w:r>
      <w:r w:rsidRPr="00B56E62">
        <w:rPr>
          <w:snapToGrid w:val="0"/>
        </w:rPr>
        <w:t xml:space="preserve">že být použita univerzálně nezávisle na výšce a tvaru střechy objektu, ale nejvhodnější je pro rovné střechy. Jímací soustava musí být </w:t>
      </w:r>
      <w:proofErr w:type="gramStart"/>
      <w:r w:rsidRPr="00B56E62">
        <w:rPr>
          <w:snapToGrid w:val="0"/>
        </w:rPr>
        <w:t>umístěna</w:t>
      </w:r>
      <w:proofErr w:type="gramEnd"/>
      <w:r w:rsidRPr="00B56E62">
        <w:rPr>
          <w:snapToGrid w:val="0"/>
        </w:rPr>
        <w:t xml:space="preserve"> pokud možno na vnějších hranách objektu. Kovová atika muže být použita jako náhodný jímač, </w:t>
      </w:r>
      <w:r>
        <w:rPr>
          <w:snapToGrid w:val="0"/>
        </w:rPr>
        <w:t xml:space="preserve">splňuje-li podmínky dimenzování; </w:t>
      </w:r>
      <w:r w:rsidRPr="00B56E62">
        <w:rPr>
          <w:b/>
          <w:i/>
          <w:snapToGrid w:val="0"/>
        </w:rPr>
        <w:t>Metoda ochranného úhlu</w:t>
      </w:r>
      <w:r w:rsidRPr="00B56E62">
        <w:rPr>
          <w:snapToGrid w:val="0"/>
        </w:rPr>
        <w:t xml:space="preserve"> je odvozena od metody valící se koule a je vhodná pro budovy s jednoduchými tvary. Ochranný úhel tyčového jímače je závislý na třídě LPS a na výšce chráněného objektu. Jímací vedení, jímací tyče, oka a dráty by měly být navrženy tak, aby všechna zařízení a konstrukční části, které jsou součástí chráněného objektu, ležely v ochranném prostoru jímací soustavy.</w:t>
      </w: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  <w:r>
        <w:lastRenderedPageBreak/>
        <w:t xml:space="preserve">d) </w:t>
      </w: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5C56787" wp14:editId="412177DD">
            <wp:simplePos x="0" y="0"/>
            <wp:positionH relativeFrom="column">
              <wp:posOffset>-372061</wp:posOffset>
            </wp:positionH>
            <wp:positionV relativeFrom="paragraph">
              <wp:posOffset>-293</wp:posOffset>
            </wp:positionV>
            <wp:extent cx="6441440" cy="5949950"/>
            <wp:effectExtent l="0" t="0" r="0" b="0"/>
            <wp:wrapTight wrapText="bothSides">
              <wp:wrapPolygon edited="0">
                <wp:start x="0" y="0"/>
                <wp:lineTo x="0" y="21577"/>
                <wp:lineTo x="21549" y="21577"/>
                <wp:lineTo x="21549" y="0"/>
                <wp:lineTo x="0" y="0"/>
              </wp:wrapPolygon>
            </wp:wrapTight>
            <wp:docPr id="5" name="Obrázek 8" descr="mat_jím kop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mat_jím kopie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59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</w:p>
    <w:p w:rsidR="00802F12" w:rsidRDefault="00802F12" w:rsidP="00802F12">
      <w:r>
        <w:t>e) Pravidelné revize se provádějí dle následující tabulky:</w:t>
      </w:r>
    </w:p>
    <w:tbl>
      <w:tblPr>
        <w:tblW w:w="0" w:type="auto"/>
        <w:tblInd w:w="1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985"/>
        <w:gridCol w:w="1985"/>
      </w:tblGrid>
      <w:tr w:rsidR="00802F12" w:rsidTr="008C761B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418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802F12" w:rsidRDefault="00802F12" w:rsidP="008C761B">
            <w:pPr>
              <w:spacing w:after="0"/>
              <w:jc w:val="center"/>
            </w:pPr>
            <w:r>
              <w:t>Třída LPS</w:t>
            </w:r>
          </w:p>
        </w:tc>
        <w:tc>
          <w:tcPr>
            <w:tcW w:w="1985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802F12" w:rsidRDefault="00802F12" w:rsidP="008C761B">
            <w:pPr>
              <w:spacing w:after="0"/>
              <w:jc w:val="center"/>
            </w:pPr>
            <w:r>
              <w:t>Vizuální kontrola</w:t>
            </w:r>
          </w:p>
        </w:tc>
        <w:tc>
          <w:tcPr>
            <w:tcW w:w="1985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802F12" w:rsidRDefault="00802F12" w:rsidP="008C761B">
            <w:pPr>
              <w:spacing w:after="0"/>
              <w:jc w:val="center"/>
            </w:pPr>
            <w:r>
              <w:t>Revize</w:t>
            </w:r>
          </w:p>
        </w:tc>
      </w:tr>
      <w:tr w:rsidR="00802F12" w:rsidTr="008C761B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:rsidR="00802F12" w:rsidRDefault="00802F12" w:rsidP="008C761B">
            <w:pPr>
              <w:spacing w:after="0"/>
              <w:jc w:val="center"/>
            </w:pPr>
            <w:r>
              <w:t>I, II</w:t>
            </w:r>
          </w:p>
        </w:tc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802F12" w:rsidRDefault="00802F12" w:rsidP="008C761B">
            <w:pPr>
              <w:spacing w:after="0"/>
              <w:jc w:val="center"/>
            </w:pPr>
            <w:r>
              <w:t>1 rok</w:t>
            </w:r>
          </w:p>
        </w:tc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802F12" w:rsidRDefault="00802F12" w:rsidP="008C761B">
            <w:pPr>
              <w:spacing w:after="0"/>
              <w:jc w:val="center"/>
            </w:pPr>
            <w:r>
              <w:t>2 roky</w:t>
            </w:r>
          </w:p>
        </w:tc>
      </w:tr>
      <w:tr w:rsidR="00802F12" w:rsidTr="008C761B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1418" w:type="dxa"/>
            <w:vAlign w:val="center"/>
          </w:tcPr>
          <w:p w:rsidR="00802F12" w:rsidRDefault="00802F12" w:rsidP="008C761B">
            <w:pPr>
              <w:spacing w:after="0"/>
              <w:jc w:val="center"/>
            </w:pPr>
            <w:r>
              <w:t>III, IV</w:t>
            </w:r>
          </w:p>
        </w:tc>
        <w:tc>
          <w:tcPr>
            <w:tcW w:w="1985" w:type="dxa"/>
            <w:vAlign w:val="center"/>
          </w:tcPr>
          <w:p w:rsidR="00802F12" w:rsidRDefault="00802F12" w:rsidP="008C761B">
            <w:pPr>
              <w:spacing w:after="0"/>
              <w:jc w:val="center"/>
            </w:pPr>
            <w:r>
              <w:t>1 rok</w:t>
            </w:r>
          </w:p>
        </w:tc>
        <w:tc>
          <w:tcPr>
            <w:tcW w:w="1985" w:type="dxa"/>
            <w:vAlign w:val="center"/>
          </w:tcPr>
          <w:p w:rsidR="00802F12" w:rsidRDefault="00802F12" w:rsidP="008C761B">
            <w:pPr>
              <w:spacing w:after="0"/>
              <w:jc w:val="center"/>
            </w:pPr>
            <w:r>
              <w:t>4 roky</w:t>
            </w:r>
          </w:p>
        </w:tc>
      </w:tr>
    </w:tbl>
    <w:p w:rsidR="00802F12" w:rsidRPr="00F34320" w:rsidRDefault="00802F12" w:rsidP="00802F12">
      <w:pPr>
        <w:tabs>
          <w:tab w:val="left" w:pos="4536"/>
          <w:tab w:val="left" w:leader="dot" w:pos="10772"/>
        </w:tabs>
        <w:spacing w:after="0"/>
        <w:rPr>
          <w:b/>
        </w:rPr>
      </w:pPr>
      <w:r w:rsidRPr="0016356D">
        <w:br w:type="page"/>
      </w:r>
      <w:r w:rsidRPr="00F34320">
        <w:rPr>
          <w:b/>
        </w:rPr>
        <w:lastRenderedPageBreak/>
        <w:t xml:space="preserve">Skupina </w:t>
      </w:r>
      <w:r>
        <w:rPr>
          <w:b/>
        </w:rPr>
        <w:t>B</w:t>
      </w:r>
      <w:r w:rsidRPr="00F34320">
        <w:rPr>
          <w:b/>
        </w:rPr>
        <w:tab/>
        <w:t xml:space="preserve">Jméno a příjmení: </w:t>
      </w:r>
      <w:r w:rsidRPr="00F34320">
        <w:rPr>
          <w:b/>
        </w:rPr>
        <w:tab/>
      </w:r>
    </w:p>
    <w:p w:rsidR="00802F12" w:rsidRDefault="00802F12" w:rsidP="00802F12">
      <w:pPr>
        <w:tabs>
          <w:tab w:val="left" w:pos="426"/>
        </w:tabs>
        <w:spacing w:after="0"/>
      </w:pPr>
      <w:r>
        <w:t>1.)</w:t>
      </w:r>
      <w:r>
        <w:tab/>
        <w:t>Slovně popište tyto podotázky k vnitřnímu systému ochrany před bleskem:</w:t>
      </w:r>
    </w:p>
    <w:p w:rsidR="00802F12" w:rsidRDefault="00802F12" w:rsidP="00802F12">
      <w:pPr>
        <w:numPr>
          <w:ilvl w:val="0"/>
          <w:numId w:val="3"/>
        </w:numPr>
        <w:tabs>
          <w:tab w:val="left" w:pos="567"/>
        </w:tabs>
        <w:spacing w:after="0" w:line="276" w:lineRule="auto"/>
        <w:ind w:left="851" w:hanging="284"/>
      </w:pPr>
      <w:r>
        <w:t>jak se provádí ekvipotenciální pospojování</w:t>
      </w:r>
    </w:p>
    <w:p w:rsidR="00802F12" w:rsidRDefault="00802F12" w:rsidP="00802F12">
      <w:pPr>
        <w:numPr>
          <w:ilvl w:val="0"/>
          <w:numId w:val="3"/>
        </w:numPr>
        <w:tabs>
          <w:tab w:val="left" w:pos="567"/>
        </w:tabs>
        <w:spacing w:after="0" w:line="276" w:lineRule="auto"/>
        <w:ind w:left="851" w:hanging="284"/>
      </w:pPr>
      <w:r>
        <w:t>jaký materiál se používá pro spojení předmětů k ekvipotenciální přípojnici</w:t>
      </w:r>
    </w:p>
    <w:p w:rsidR="00802F12" w:rsidRDefault="00802F12" w:rsidP="00802F12">
      <w:pPr>
        <w:numPr>
          <w:ilvl w:val="0"/>
          <w:numId w:val="3"/>
        </w:numPr>
        <w:tabs>
          <w:tab w:val="left" w:pos="567"/>
        </w:tabs>
        <w:spacing w:after="0" w:line="276" w:lineRule="auto"/>
        <w:ind w:left="851" w:hanging="284"/>
      </w:pPr>
      <w:r>
        <w:t>jaký materiál se používá pro spojení mezi částmi ekvipotenciální přípojnice</w:t>
      </w:r>
    </w:p>
    <w:p w:rsidR="00802F12" w:rsidRDefault="00802F12" w:rsidP="00802F12">
      <w:pPr>
        <w:tabs>
          <w:tab w:val="left" w:pos="426"/>
        </w:tabs>
        <w:spacing w:after="0"/>
      </w:pPr>
      <w:r>
        <w:t>2.)</w:t>
      </w:r>
      <w:r>
        <w:tab/>
        <w:t>Slovně popište tyto podotázky k vnějšímu systému ochrany před bleskem:</w:t>
      </w:r>
    </w:p>
    <w:p w:rsidR="00802F12" w:rsidRDefault="00802F12" w:rsidP="00802F12">
      <w:pPr>
        <w:numPr>
          <w:ilvl w:val="0"/>
          <w:numId w:val="2"/>
        </w:numPr>
        <w:tabs>
          <w:tab w:val="left" w:pos="567"/>
        </w:tabs>
        <w:spacing w:after="0" w:line="276" w:lineRule="auto"/>
        <w:ind w:left="851" w:hanging="284"/>
      </w:pPr>
      <w:proofErr w:type="gramStart"/>
      <w:r>
        <w:t>svod</w:t>
      </w:r>
      <w:r w:rsidRPr="0021116C">
        <w:t xml:space="preserve"> </w:t>
      </w:r>
      <w:r>
        <w:t>- z</w:t>
      </w:r>
      <w:proofErr w:type="gramEnd"/>
      <w:r>
        <w:t> čeho se skládá, kde začíná, kde končí, kde se umísťuje, …,</w:t>
      </w:r>
    </w:p>
    <w:p w:rsidR="00802F12" w:rsidRDefault="00802F12" w:rsidP="00802F12">
      <w:pPr>
        <w:numPr>
          <w:ilvl w:val="0"/>
          <w:numId w:val="2"/>
        </w:numPr>
        <w:tabs>
          <w:tab w:val="left" w:pos="567"/>
        </w:tabs>
        <w:spacing w:after="0" w:line="276" w:lineRule="auto"/>
        <w:ind w:left="851" w:hanging="284"/>
      </w:pPr>
      <w:r>
        <w:t xml:space="preserve">zemnící </w:t>
      </w:r>
      <w:proofErr w:type="gramStart"/>
      <w:r>
        <w:t>soustava - z</w:t>
      </w:r>
      <w:proofErr w:type="gramEnd"/>
      <w:r>
        <w:t> čeho se skládá, kde začíná, kde končí, kde se umísťuje, …,</w:t>
      </w:r>
    </w:p>
    <w:p w:rsidR="00802F12" w:rsidRDefault="00802F12" w:rsidP="00802F12">
      <w:pPr>
        <w:numPr>
          <w:ilvl w:val="0"/>
          <w:numId w:val="2"/>
        </w:numPr>
        <w:tabs>
          <w:tab w:val="left" w:pos="567"/>
        </w:tabs>
        <w:spacing w:after="0" w:line="276" w:lineRule="auto"/>
        <w:ind w:left="851" w:hanging="284"/>
      </w:pPr>
      <w:r>
        <w:t xml:space="preserve">jak se volí počty svodů, </w:t>
      </w:r>
    </w:p>
    <w:p w:rsidR="00802F12" w:rsidRDefault="00802F12" w:rsidP="00802F12">
      <w:pPr>
        <w:numPr>
          <w:ilvl w:val="0"/>
          <w:numId w:val="2"/>
        </w:numPr>
        <w:tabs>
          <w:tab w:val="left" w:pos="567"/>
        </w:tabs>
        <w:spacing w:after="0" w:line="276" w:lineRule="auto"/>
        <w:ind w:left="851" w:hanging="284"/>
      </w:pPr>
      <w:r>
        <w:t xml:space="preserve">jaký materiál se používá na svod a zemnící soustavu. </w:t>
      </w:r>
    </w:p>
    <w:p w:rsidR="00802F12" w:rsidRDefault="00802F12" w:rsidP="00802F12">
      <w:pPr>
        <w:tabs>
          <w:tab w:val="left" w:pos="426"/>
        </w:tabs>
        <w:spacing w:after="0"/>
      </w:pPr>
      <w:r>
        <w:t>3.)</w:t>
      </w:r>
      <w:r>
        <w:tab/>
        <w:t>Napište, jaké jsou hladiny ochrany před bleskem a jak jsou definovány?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1" allowOverlap="1" wp14:anchorId="3C00409D" wp14:editId="70BB8D04">
                <wp:simplePos x="0" y="0"/>
                <wp:positionH relativeFrom="column">
                  <wp:posOffset>-373380</wp:posOffset>
                </wp:positionH>
                <wp:positionV relativeFrom="paragraph">
                  <wp:posOffset>227329</wp:posOffset>
                </wp:positionV>
                <wp:extent cx="7559675" cy="0"/>
                <wp:effectExtent l="0" t="0" r="0" b="0"/>
                <wp:wrapNone/>
                <wp:docPr id="4" name="Přímá spojnic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559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F05DEC" id="Přímá spojnice 3" o:spid="_x0000_s1026" style="position:absolute;flip:y;z-index:25166336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margin" from="-29.4pt,17.9pt" to="565.85pt,1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" strokecolor="windowText">
                <o:lock v:ext="edit" shapetype="f"/>
              </v:line>
            </w:pict>
          </mc:Fallback>
        </mc:AlternateContent>
      </w:r>
    </w:p>
    <w:p w:rsidR="00802F12" w:rsidRDefault="00802F12" w:rsidP="00802F12">
      <w:pPr>
        <w:tabs>
          <w:tab w:val="left" w:pos="567"/>
        </w:tabs>
        <w:spacing w:after="0"/>
      </w:pPr>
    </w:p>
    <w:p w:rsidR="00802F12" w:rsidRDefault="00802F12" w:rsidP="00802F12">
      <w:pPr>
        <w:tabs>
          <w:tab w:val="left" w:pos="567"/>
        </w:tabs>
        <w:spacing w:after="0"/>
      </w:pPr>
      <w:r>
        <w:t>ad 1.)</w:t>
      </w:r>
    </w:p>
    <w:p w:rsidR="00802F12" w:rsidRPr="00B56E62" w:rsidRDefault="00802F12" w:rsidP="00802F12">
      <w:pPr>
        <w:autoSpaceDE w:val="0"/>
        <w:autoSpaceDN w:val="0"/>
        <w:adjustRightInd w:val="0"/>
        <w:spacing w:after="0"/>
      </w:pPr>
      <w:r>
        <w:t xml:space="preserve">a) </w:t>
      </w:r>
      <w:r w:rsidRPr="00B56E62">
        <w:t>Vyrovnání potenciálu bleskových proudu bude dosaženo, budou-li do LPS zapojeny:</w:t>
      </w:r>
    </w:p>
    <w:p w:rsidR="00802F12" w:rsidRPr="00B56E62" w:rsidRDefault="00802F12" w:rsidP="00802F12">
      <w:pPr>
        <w:autoSpaceDE w:val="0"/>
        <w:autoSpaceDN w:val="0"/>
        <w:adjustRightInd w:val="0"/>
        <w:spacing w:after="0"/>
      </w:pPr>
      <w:r w:rsidRPr="00B56E62">
        <w:t>- kovové konstrukce stavby</w:t>
      </w:r>
    </w:p>
    <w:p w:rsidR="00802F12" w:rsidRPr="00B56E62" w:rsidRDefault="00802F12" w:rsidP="00802F12">
      <w:pPr>
        <w:autoSpaceDE w:val="0"/>
        <w:autoSpaceDN w:val="0"/>
        <w:adjustRightInd w:val="0"/>
        <w:spacing w:after="0"/>
      </w:pPr>
      <w:r w:rsidRPr="00B56E62">
        <w:t>- kovové instalace</w:t>
      </w:r>
    </w:p>
    <w:p w:rsidR="00802F12" w:rsidRPr="00B56E62" w:rsidRDefault="00802F12" w:rsidP="00802F12">
      <w:pPr>
        <w:autoSpaceDE w:val="0"/>
        <w:autoSpaceDN w:val="0"/>
        <w:adjustRightInd w:val="0"/>
        <w:spacing w:after="0"/>
      </w:pPr>
      <w:r w:rsidRPr="00B56E62">
        <w:t>- vnější vodivé části a vedení, která jsou připojena k objektu</w:t>
      </w:r>
    </w:p>
    <w:p w:rsidR="00802F12" w:rsidRPr="00B56E62" w:rsidRDefault="00802F12" w:rsidP="00802F12">
      <w:pPr>
        <w:autoSpaceDE w:val="0"/>
        <w:autoSpaceDN w:val="0"/>
        <w:adjustRightInd w:val="0"/>
        <w:spacing w:after="0"/>
      </w:pPr>
      <w:r w:rsidRPr="00B56E62">
        <w:t>- elektrické a elektronické systémy uvnitř chráněného objektu</w:t>
      </w:r>
    </w:p>
    <w:p w:rsidR="00802F12" w:rsidRPr="00B56E62" w:rsidRDefault="00802F12" w:rsidP="00802F12">
      <w:pPr>
        <w:autoSpaceDE w:val="0"/>
        <w:autoSpaceDN w:val="0"/>
        <w:adjustRightInd w:val="0"/>
        <w:spacing w:after="0"/>
      </w:pPr>
      <w:r w:rsidRPr="00B56E62">
        <w:t>Vzájemné spojení se může provádět buď vodiči pospojování (popř. náhodným pospojováním) nebo kde přímé pospojování není možné</w:t>
      </w:r>
      <w:r>
        <w:t>,</w:t>
      </w:r>
      <w:r w:rsidRPr="00B56E62">
        <w:t xml:space="preserve"> použijeme přepěťové ochranné zařízení (SPD).</w:t>
      </w:r>
    </w:p>
    <w:p w:rsidR="00802F12" w:rsidRPr="00B56E62" w:rsidRDefault="00802F12" w:rsidP="00802F12">
      <w:pPr>
        <w:autoSpaceDE w:val="0"/>
        <w:autoSpaceDN w:val="0"/>
        <w:adjustRightInd w:val="0"/>
        <w:spacing w:after="0"/>
        <w:jc w:val="center"/>
      </w:pPr>
      <w:r w:rsidRPr="00F7207E">
        <w:rPr>
          <w:noProof/>
        </w:rPr>
        <w:drawing>
          <wp:inline distT="0" distB="0" distL="0" distR="0" wp14:anchorId="661DC551" wp14:editId="1F279FCD">
            <wp:extent cx="5753735" cy="3446780"/>
            <wp:effectExtent l="0" t="0" r="0" b="0"/>
            <wp:docPr id="7" name="Obrázek 10" descr="Bez názvu 2 kop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Bez názvu 2 kopie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F12" w:rsidRPr="00B56E62" w:rsidRDefault="00802F12" w:rsidP="00802F12">
      <w:pPr>
        <w:spacing w:after="0"/>
        <w:rPr>
          <w:b/>
          <w:i/>
        </w:rPr>
      </w:pPr>
      <w:r w:rsidRPr="00B56E62">
        <w:rPr>
          <w:b/>
          <w:i/>
        </w:rPr>
        <w:t>Ekvipotenciální pospojování proti blesku pro kovové instalace</w:t>
      </w:r>
    </w:p>
    <w:p w:rsidR="00802F12" w:rsidRPr="00B56E62" w:rsidRDefault="00802F12" w:rsidP="00802F12">
      <w:pPr>
        <w:tabs>
          <w:tab w:val="left" w:pos="142"/>
        </w:tabs>
        <w:spacing w:after="0"/>
        <w:ind w:left="142" w:hanging="142"/>
      </w:pPr>
      <w:r w:rsidRPr="00B56E62">
        <w:t>-</w:t>
      </w:r>
      <w:r w:rsidRPr="00B56E62">
        <w:tab/>
        <w:t>V případě oddáleného vnějšího LPS se musí ekvipotenciální vyrovnání proti blesku provádět jen na úrovni terénu.</w:t>
      </w:r>
    </w:p>
    <w:p w:rsidR="00802F12" w:rsidRPr="00B56E62" w:rsidRDefault="00802F12" w:rsidP="00802F12">
      <w:pPr>
        <w:tabs>
          <w:tab w:val="left" w:pos="142"/>
        </w:tabs>
        <w:spacing w:after="0"/>
        <w:ind w:left="142" w:hanging="142"/>
      </w:pPr>
      <w:r w:rsidRPr="00B56E62">
        <w:t>-</w:t>
      </w:r>
      <w:r w:rsidRPr="00B56E62">
        <w:tab/>
        <w:t>Pro neoddálené LPS se musí ekvipotenciální pospojování proti blesku instalovat na následujících místech:</w:t>
      </w:r>
    </w:p>
    <w:p w:rsidR="00802F12" w:rsidRPr="00B56E62" w:rsidRDefault="00802F12" w:rsidP="00802F12">
      <w:pPr>
        <w:tabs>
          <w:tab w:val="left" w:pos="426"/>
        </w:tabs>
        <w:spacing w:after="0"/>
        <w:ind w:left="426" w:hanging="142"/>
      </w:pPr>
      <w:r w:rsidRPr="00B56E62">
        <w:lastRenderedPageBreak/>
        <w:t>-</w:t>
      </w:r>
      <w:r w:rsidRPr="00B56E62">
        <w:tab/>
        <w:t>ve sklepech nebo přibližně v úrovni terénu</w:t>
      </w:r>
      <w:r>
        <w:t>, v</w:t>
      </w:r>
      <w:r w:rsidRPr="00B56E62">
        <w:t>odiče pospojování se musí připojit k přípojnici pospojování, která je konstruována a instalována tak, aby byla lehce přístupná za účelem revize. Přípojnice pospojování se musí spojit s uzemňovací soustavou. U velkých budov (např. nad 20 m) se může instalovat více přípojnic pospojování, za předpokladu vzájemného spojení.</w:t>
      </w:r>
    </w:p>
    <w:p w:rsidR="00802F12" w:rsidRPr="00B56E62" w:rsidRDefault="00802F12" w:rsidP="00802F12">
      <w:pPr>
        <w:tabs>
          <w:tab w:val="left" w:pos="426"/>
        </w:tabs>
        <w:spacing w:after="0"/>
        <w:ind w:left="426" w:hanging="142"/>
      </w:pPr>
      <w:r w:rsidRPr="00B56E62">
        <w:t>-</w:t>
      </w:r>
      <w:r w:rsidRPr="00B56E62">
        <w:tab/>
        <w:t xml:space="preserve"> tam, kde požadavky na izolaci nejsou splněny.</w:t>
      </w:r>
    </w:p>
    <w:p w:rsidR="00802F12" w:rsidRDefault="00802F12" w:rsidP="00802F12">
      <w:pPr>
        <w:spacing w:after="0"/>
      </w:pPr>
      <w:r w:rsidRPr="00B56E62">
        <w:t xml:space="preserve">Ekvipotenciální pospojování se musí </w:t>
      </w:r>
      <w:proofErr w:type="gramStart"/>
      <w:r w:rsidRPr="00B56E62">
        <w:t>provádět</w:t>
      </w:r>
      <w:proofErr w:type="gramEnd"/>
      <w:r w:rsidRPr="00B56E62">
        <w:t xml:space="preserve"> pokud možno co nejkratším a nejpřímějším způsobem. </w:t>
      </w:r>
    </w:p>
    <w:p w:rsidR="00802F12" w:rsidRPr="00B56E62" w:rsidRDefault="00802F12" w:rsidP="00802F12">
      <w:pPr>
        <w:spacing w:after="0"/>
      </w:pPr>
      <w:r>
        <w:t xml:space="preserve">b) </w:t>
      </w:r>
      <w:r w:rsidRPr="00B56E62">
        <w:t>Minimální rozměry vodičů spojujících vnitřní kovové instalace k přípojnici pospojování pro všechny třídy LPS jsou:</w:t>
      </w:r>
    </w:p>
    <w:p w:rsidR="00802F12" w:rsidRPr="00B56E62" w:rsidRDefault="00802F12" w:rsidP="00802F12">
      <w:pPr>
        <w:spacing w:after="0"/>
        <w:ind w:left="142"/>
      </w:pPr>
      <w:r w:rsidRPr="00B56E62">
        <w:t>- měď</w:t>
      </w:r>
      <w:r w:rsidRPr="00B56E62">
        <w:tab/>
        <w:t>5 mm</w:t>
      </w:r>
      <w:r w:rsidRPr="00B56E62">
        <w:rPr>
          <w:vertAlign w:val="superscript"/>
        </w:rPr>
        <w:t>2</w:t>
      </w:r>
    </w:p>
    <w:p w:rsidR="00802F12" w:rsidRPr="00B56E62" w:rsidRDefault="00802F12" w:rsidP="00802F12">
      <w:pPr>
        <w:spacing w:after="0"/>
        <w:ind w:left="142"/>
      </w:pPr>
      <w:r w:rsidRPr="00B56E62">
        <w:t>- hliník</w:t>
      </w:r>
      <w:r w:rsidRPr="00B56E62">
        <w:tab/>
        <w:t>8 mm</w:t>
      </w:r>
      <w:r w:rsidRPr="00B56E62">
        <w:rPr>
          <w:vertAlign w:val="superscript"/>
        </w:rPr>
        <w:t>2</w:t>
      </w:r>
    </w:p>
    <w:p w:rsidR="00802F12" w:rsidRPr="00B56E62" w:rsidRDefault="00802F12" w:rsidP="00802F12">
      <w:pPr>
        <w:spacing w:after="0"/>
        <w:ind w:left="142"/>
      </w:pPr>
      <w:r>
        <w:t>- ocel</w:t>
      </w:r>
      <w:r>
        <w:tab/>
      </w:r>
      <w:r w:rsidRPr="00B56E62">
        <w:t>16 mm</w:t>
      </w:r>
      <w:r w:rsidRPr="00B56E62">
        <w:rPr>
          <w:vertAlign w:val="superscript"/>
        </w:rPr>
        <w:t>2</w:t>
      </w:r>
      <w:r w:rsidRPr="00B56E62">
        <w:t>.</w:t>
      </w:r>
    </w:p>
    <w:p w:rsidR="00802F12" w:rsidRPr="00B56E62" w:rsidRDefault="00802F12" w:rsidP="00802F12">
      <w:pPr>
        <w:spacing w:after="0"/>
      </w:pPr>
      <w:r>
        <w:t xml:space="preserve">c) </w:t>
      </w:r>
      <w:r w:rsidRPr="00B56E62">
        <w:t>Minimální rozměry vodičů spojujících různé přípojnice pospojování a vodičů spojujících přípojnice pospojování k uzemňovací soustavě pro všechny třídy LPS jsou:</w:t>
      </w:r>
    </w:p>
    <w:p w:rsidR="00802F12" w:rsidRPr="00B56E62" w:rsidRDefault="00802F12" w:rsidP="00802F12">
      <w:pPr>
        <w:spacing w:after="0"/>
        <w:ind w:left="142"/>
      </w:pPr>
      <w:r w:rsidRPr="00B56E62">
        <w:t>- měď</w:t>
      </w:r>
      <w:r w:rsidRPr="00B56E62">
        <w:tab/>
        <w:t>11 mm</w:t>
      </w:r>
      <w:r w:rsidRPr="00B56E62">
        <w:rPr>
          <w:vertAlign w:val="superscript"/>
        </w:rPr>
        <w:t>2</w:t>
      </w:r>
    </w:p>
    <w:p w:rsidR="00802F12" w:rsidRPr="00B56E62" w:rsidRDefault="00802F12" w:rsidP="00802F12">
      <w:pPr>
        <w:spacing w:after="0"/>
        <w:ind w:left="142"/>
      </w:pPr>
      <w:r w:rsidRPr="00B56E62">
        <w:t>- hliník</w:t>
      </w:r>
      <w:r>
        <w:t xml:space="preserve"> </w:t>
      </w:r>
      <w:r w:rsidRPr="00B56E62">
        <w:t>22 mm</w:t>
      </w:r>
      <w:r w:rsidRPr="00B56E62">
        <w:rPr>
          <w:vertAlign w:val="superscript"/>
        </w:rPr>
        <w:t>2</w:t>
      </w:r>
    </w:p>
    <w:p w:rsidR="00802F12" w:rsidRDefault="00802F12" w:rsidP="00802F12">
      <w:pPr>
        <w:spacing w:after="0"/>
        <w:ind w:left="142"/>
      </w:pPr>
      <w:r w:rsidRPr="00B56E62">
        <w:t>- ocel</w:t>
      </w:r>
      <w:r w:rsidRPr="00B56E62">
        <w:tab/>
        <w:t>50 mm</w:t>
      </w:r>
      <w:r w:rsidRPr="00B56E62">
        <w:rPr>
          <w:vertAlign w:val="superscript"/>
        </w:rPr>
        <w:t>2</w:t>
      </w:r>
      <w:r>
        <w:t>.</w:t>
      </w:r>
    </w:p>
    <w:p w:rsidR="00802F12" w:rsidRDefault="00802F12" w:rsidP="00802F12">
      <w:pPr>
        <w:spacing w:after="0"/>
        <w:ind w:left="142"/>
      </w:pPr>
    </w:p>
    <w:p w:rsidR="00802F12" w:rsidRDefault="00802F12" w:rsidP="00802F12">
      <w:pPr>
        <w:spacing w:after="0"/>
        <w:ind w:left="142"/>
      </w:pPr>
      <w:r>
        <w:t>ad 2.)</w:t>
      </w:r>
    </w:p>
    <w:p w:rsidR="00802F12" w:rsidRPr="00C47AFA" w:rsidRDefault="00802F12" w:rsidP="00802F12">
      <w:pPr>
        <w:pStyle w:val="nadxxxx"/>
        <w:numPr>
          <w:ilvl w:val="3"/>
          <w:numId w:val="0"/>
        </w:numPr>
        <w:tabs>
          <w:tab w:val="num" w:pos="454"/>
        </w:tabs>
        <w:rPr>
          <w:rFonts w:ascii="Arial" w:hAnsi="Arial" w:cs="Arial"/>
          <w:b w:val="0"/>
        </w:rPr>
      </w:pPr>
      <w:r w:rsidRPr="00962D0A">
        <w:rPr>
          <w:rFonts w:ascii="Arial" w:hAnsi="Arial" w:cs="Arial"/>
          <w:b w:val="0"/>
          <w:snapToGrid w:val="0"/>
        </w:rPr>
        <w:t>a)</w:t>
      </w:r>
      <w:r>
        <w:rPr>
          <w:rFonts w:ascii="Arial" w:hAnsi="Arial" w:cs="Arial"/>
          <w:snapToGrid w:val="0"/>
        </w:rPr>
        <w:t xml:space="preserve"> </w:t>
      </w:r>
      <w:r w:rsidRPr="00C47AFA">
        <w:rPr>
          <w:rFonts w:ascii="Arial" w:hAnsi="Arial" w:cs="Arial"/>
          <w:b w:val="0"/>
        </w:rPr>
        <w:t xml:space="preserve">Svod je elektricky vodivé spojení mezi jímací soustavou a uzemňovací soustavou. Svody by měly svést bleskové proudy </w:t>
      </w:r>
      <w:r>
        <w:rPr>
          <w:rFonts w:ascii="Arial" w:hAnsi="Arial" w:cs="Arial"/>
          <w:b w:val="0"/>
        </w:rPr>
        <w:t xml:space="preserve">z jímače </w:t>
      </w:r>
      <w:r w:rsidRPr="00C47AFA">
        <w:rPr>
          <w:rFonts w:ascii="Arial" w:hAnsi="Arial" w:cs="Arial"/>
          <w:b w:val="0"/>
        </w:rPr>
        <w:t>do uzemňovací soustavy tak, aby na budově nevznikly škody nedovoleným vysokým oteplením svodu. Počet svodů je závislý na třídě LPS (I, II, III, IV) a je určen podle obvodu střešních hran objektu</w:t>
      </w:r>
      <w:r>
        <w:rPr>
          <w:rFonts w:ascii="Arial" w:hAnsi="Arial" w:cs="Arial"/>
          <w:b w:val="0"/>
        </w:rPr>
        <w:t xml:space="preserve">, ale </w:t>
      </w:r>
      <w:r w:rsidRPr="00C47AFA">
        <w:rPr>
          <w:rFonts w:ascii="Arial" w:hAnsi="Arial" w:cs="Arial"/>
          <w:b w:val="0"/>
        </w:rPr>
        <w:t>musí být použity v každém případě minimálně dva</w:t>
      </w:r>
      <w:r>
        <w:rPr>
          <w:rFonts w:ascii="Arial" w:hAnsi="Arial" w:cs="Arial"/>
          <w:b w:val="0"/>
        </w:rPr>
        <w:t>.</w:t>
      </w:r>
      <w:r w:rsidRPr="00C47AFA">
        <w:rPr>
          <w:rFonts w:ascii="Arial" w:hAnsi="Arial" w:cs="Arial"/>
          <w:b w:val="0"/>
        </w:rPr>
        <w:t xml:space="preserve"> Svody musí být </w:t>
      </w:r>
      <w:proofErr w:type="gramStart"/>
      <w:r w:rsidRPr="00C47AFA">
        <w:rPr>
          <w:rFonts w:ascii="Arial" w:hAnsi="Arial" w:cs="Arial"/>
          <w:b w:val="0"/>
        </w:rPr>
        <w:t>rozmístěny</w:t>
      </w:r>
      <w:proofErr w:type="gramEnd"/>
      <w:r w:rsidRPr="00C47AFA">
        <w:rPr>
          <w:rFonts w:ascii="Arial" w:hAnsi="Arial" w:cs="Arial"/>
          <w:b w:val="0"/>
        </w:rPr>
        <w:t xml:space="preserve"> pokud možno tak, aby bylo vytvořeno přímé pokračování jímací soustavy. Musí být instalovány přímo a svisle, aby bylo vytvořeno co nejkratší spojení se zemí. Svody neoddáleného LPS smí být instalovány:</w:t>
      </w:r>
      <w:r w:rsidRPr="00C47AFA">
        <w:rPr>
          <w:rFonts w:ascii="Arial" w:hAnsi="Arial" w:cs="Arial"/>
          <w:b w:val="0"/>
        </w:rPr>
        <w:br/>
        <w:t>-</w:t>
      </w:r>
      <w:r w:rsidRPr="00C47AFA">
        <w:rPr>
          <w:rFonts w:ascii="Arial" w:hAnsi="Arial" w:cs="Arial"/>
          <w:b w:val="0"/>
        </w:rPr>
        <w:tab/>
        <w:t>je-li stěna z nehořlavého materiálu, smí se svody umisťovat na stěně nebo do stěny</w:t>
      </w:r>
      <w:r w:rsidRPr="00C47AFA">
        <w:rPr>
          <w:rFonts w:ascii="Arial" w:hAnsi="Arial" w:cs="Arial"/>
          <w:b w:val="0"/>
        </w:rPr>
        <w:br/>
        <w:t>-</w:t>
      </w:r>
      <w:r w:rsidRPr="00C47AFA">
        <w:rPr>
          <w:rFonts w:ascii="Arial" w:hAnsi="Arial" w:cs="Arial"/>
          <w:b w:val="0"/>
        </w:rPr>
        <w:tab/>
        <w:t>je-li stěna z lehce hořlavého materiálu, smí se svody umisťovat na stěně, pokud zvýšení teploty způsobené průchodem bleskového proudu není nebezpečné s ohledem na materiál stěny</w:t>
      </w:r>
      <w:r w:rsidRPr="00C47AFA">
        <w:rPr>
          <w:rFonts w:ascii="Arial" w:hAnsi="Arial" w:cs="Arial"/>
          <w:b w:val="0"/>
        </w:rPr>
        <w:br/>
        <w:t>-</w:t>
      </w:r>
      <w:r w:rsidRPr="00C47AFA">
        <w:rPr>
          <w:rFonts w:ascii="Arial" w:hAnsi="Arial" w:cs="Arial"/>
          <w:b w:val="0"/>
        </w:rPr>
        <w:tab/>
        <w:t>je-li stěna z lehce hořlavého materiálu a zvýšení teploty je nebezpečné, musí být svody umístěny tak, aby vzdálenost mezi svody a stěnou byla minimálně 10 cm (součásti pro uchycení svodů se stěny mohou dotýkat)</w:t>
      </w:r>
    </w:p>
    <w:p w:rsidR="00802F12" w:rsidRPr="00C47AFA" w:rsidRDefault="00802F12" w:rsidP="00802F12">
      <w:pPr>
        <w:autoSpaceDE w:val="0"/>
        <w:autoSpaceDN w:val="0"/>
        <w:adjustRightInd w:val="0"/>
      </w:pPr>
      <w:r w:rsidRPr="00C47AFA">
        <w:t xml:space="preserve">Jako náhodné svody je možno použít: - </w:t>
      </w:r>
      <w:r w:rsidRPr="00C47AFA">
        <w:rPr>
          <w:i/>
        </w:rPr>
        <w:t xml:space="preserve">kovové </w:t>
      </w:r>
      <w:proofErr w:type="gramStart"/>
      <w:r w:rsidRPr="00C47AFA">
        <w:rPr>
          <w:i/>
        </w:rPr>
        <w:t>instalace</w:t>
      </w:r>
      <w:proofErr w:type="gramEnd"/>
      <w:r w:rsidRPr="00C47AFA">
        <w:t xml:space="preserve"> pokud je trvalé elektrické spojení mezi různými součástmi, jejich rozměry odpovídají minimálně uvedeným hodnotám normovaných svodů</w:t>
      </w:r>
      <w:r>
        <w:t xml:space="preserve">; </w:t>
      </w:r>
      <w:r w:rsidRPr="00C47AFA">
        <w:tab/>
        <w:t xml:space="preserve"> </w:t>
      </w:r>
      <w:r w:rsidRPr="00C47AFA">
        <w:rPr>
          <w:i/>
        </w:rPr>
        <w:t>kovový nebo elektricky spojený železobetonový skelet budovy</w:t>
      </w:r>
      <w:r>
        <w:t xml:space="preserve">; </w:t>
      </w:r>
      <w:r w:rsidRPr="00C47AFA">
        <w:rPr>
          <w:i/>
        </w:rPr>
        <w:t>vzájemně spojené armování betonu</w:t>
      </w:r>
      <w:r>
        <w:t xml:space="preserve">; </w:t>
      </w:r>
      <w:r w:rsidRPr="00C47AFA">
        <w:rPr>
          <w:i/>
        </w:rPr>
        <w:t>součásti fasády, profilové lišty a kovové spodní konstrukce fasády</w:t>
      </w:r>
      <w:r w:rsidRPr="00C47AFA">
        <w:t xml:space="preserve"> za předpokladu, že jejich rozměry odpovídají požadavkům kladeným na svody</w:t>
      </w:r>
    </w:p>
    <w:p w:rsidR="00802F12" w:rsidRPr="00C47AFA" w:rsidRDefault="00802F12" w:rsidP="00802F12">
      <w:pPr>
        <w:autoSpaceDE w:val="0"/>
        <w:autoSpaceDN w:val="0"/>
        <w:adjustRightInd w:val="0"/>
      </w:pPr>
      <w:r w:rsidRPr="00C47AFA">
        <w:t xml:space="preserve">Každý svod (kromě náhodných svodů) </w:t>
      </w:r>
      <w:r>
        <w:t xml:space="preserve">končí ve </w:t>
      </w:r>
      <w:r w:rsidRPr="00C47AFA">
        <w:t>spoj</w:t>
      </w:r>
      <w:r>
        <w:t>i</w:t>
      </w:r>
      <w:r w:rsidRPr="00C47AFA">
        <w:t xml:space="preserve"> s uzemňovací soustavou </w:t>
      </w:r>
      <w:r>
        <w:t>v</w:t>
      </w:r>
      <w:r w:rsidRPr="00C47AFA">
        <w:t xml:space="preserve"> tzv. zkušební spoj</w:t>
      </w:r>
      <w:r>
        <w:t>ce</w:t>
      </w:r>
      <w:r w:rsidRPr="00C47AFA">
        <w:t xml:space="preserve"> (svor</w:t>
      </w:r>
      <w:r>
        <w:t>ce</w:t>
      </w:r>
      <w:r w:rsidRPr="00C47AFA">
        <w:t xml:space="preserve">). </w:t>
      </w:r>
      <w:r>
        <w:t>Ta se u</w:t>
      </w:r>
      <w:r w:rsidRPr="00C47AFA">
        <w:t>misťuje ve výšce 1,8 až 2 m nad zemí u svodů na povrhu případně 0,6 m nad zemí (v krabici) u svodů pod povrchem. Svody musí být očíslovány a jedna část zkušební svorky musí být z nekorodujícího materiálu. Pro účely měření musí být možno spojku pomocí nářadí rozpojit.</w:t>
      </w:r>
    </w:p>
    <w:p w:rsidR="00802F12" w:rsidRPr="00C47AFA" w:rsidRDefault="00802F12" w:rsidP="00802F12">
      <w:pPr>
        <w:spacing w:after="0"/>
        <w:rPr>
          <w:sz w:val="16"/>
          <w:szCs w:val="16"/>
        </w:rPr>
      </w:pPr>
    </w:p>
    <w:p w:rsidR="00802F12" w:rsidRPr="00824119" w:rsidRDefault="00802F12" w:rsidP="00802F12">
      <w:pPr>
        <w:pStyle w:val="nadxxxx"/>
        <w:numPr>
          <w:ilvl w:val="3"/>
          <w:numId w:val="0"/>
        </w:numPr>
        <w:tabs>
          <w:tab w:val="num" w:pos="454"/>
        </w:tabs>
        <w:rPr>
          <w:rFonts w:ascii="Arial" w:hAnsi="Arial" w:cs="Arial"/>
          <w:b w:val="0"/>
        </w:rPr>
      </w:pPr>
      <w:proofErr w:type="gramStart"/>
      <w:r w:rsidRPr="00824119">
        <w:rPr>
          <w:rFonts w:ascii="Arial" w:hAnsi="Arial" w:cs="Arial"/>
          <w:b w:val="0"/>
          <w:snapToGrid w:val="0"/>
        </w:rPr>
        <w:t>b)</w:t>
      </w:r>
      <w:r w:rsidRPr="00824119">
        <w:rPr>
          <w:rFonts w:ascii="Arial" w:hAnsi="Arial" w:cs="Arial"/>
          <w:b w:val="0"/>
        </w:rPr>
        <w:t>Úkolem</w:t>
      </w:r>
      <w:proofErr w:type="gramEnd"/>
      <w:r w:rsidRPr="00824119">
        <w:rPr>
          <w:rFonts w:ascii="Arial" w:hAnsi="Arial" w:cs="Arial"/>
          <w:b w:val="0"/>
        </w:rPr>
        <w:t xml:space="preserve"> uzemňovací soustavy je rozdělení bleskového proudu do země a zmenšení nebezpečných přepětí. Zemní odpor zemniče by měl být co nejnižší, pokud možno do 10 Ω. Uzemňovací soustavy začínají za zkušební spojkou a jsou rozděleny na dva základní typy dle uspořádání zemničů: </w:t>
      </w:r>
    </w:p>
    <w:p w:rsidR="00802F12" w:rsidRPr="00C47AFA" w:rsidRDefault="00802F12" w:rsidP="00802F12">
      <w:pPr>
        <w:tabs>
          <w:tab w:val="left" w:pos="284"/>
        </w:tabs>
        <w:ind w:left="284" w:hanging="142"/>
      </w:pPr>
      <w:r w:rsidRPr="00824119">
        <w:t>-</w:t>
      </w:r>
      <w:r w:rsidRPr="00824119">
        <w:tab/>
      </w:r>
      <w:r w:rsidRPr="00824119">
        <w:rPr>
          <w:b/>
          <w:i/>
        </w:rPr>
        <w:t xml:space="preserve">Uspořádání typu </w:t>
      </w:r>
      <w:proofErr w:type="gramStart"/>
      <w:r w:rsidRPr="00824119">
        <w:rPr>
          <w:b/>
          <w:i/>
        </w:rPr>
        <w:t>A</w:t>
      </w:r>
      <w:r w:rsidRPr="00C47AFA">
        <w:t xml:space="preserve"> - skládá</w:t>
      </w:r>
      <w:proofErr w:type="gramEnd"/>
      <w:r w:rsidRPr="00C47AFA">
        <w:t xml:space="preserve"> se z vodorovného nebo svislého zemniče, který se instaluje vně chráněné stavby a který je spojen s každým svodem. Pokud je použit tento typ uzemnění, nesmí být celkový počet zemničů nižší než dva. Horní konec zemniče musí být minimálně 50 cm pod povrchem a musí </w:t>
      </w:r>
      <w:proofErr w:type="gramStart"/>
      <w:r w:rsidRPr="00C47AFA">
        <w:t>být</w:t>
      </w:r>
      <w:proofErr w:type="gramEnd"/>
      <w:r w:rsidRPr="00C47AFA">
        <w:t xml:space="preserve"> pokud možno co </w:t>
      </w:r>
      <w:proofErr w:type="spellStart"/>
      <w:r w:rsidRPr="00C47AFA">
        <w:t>nejrovnoměrněji</w:t>
      </w:r>
      <w:proofErr w:type="spellEnd"/>
      <w:r w:rsidRPr="00C47AFA">
        <w:t xml:space="preserve"> rozdělen, aby se v zemi snížily účinky elektrické vazby.</w:t>
      </w:r>
    </w:p>
    <w:p w:rsidR="00802F12" w:rsidRPr="00C47AFA" w:rsidRDefault="00802F12" w:rsidP="00802F12">
      <w:pPr>
        <w:tabs>
          <w:tab w:val="left" w:pos="284"/>
        </w:tabs>
        <w:ind w:left="284" w:hanging="142"/>
      </w:pPr>
      <w:r w:rsidRPr="00C47AFA">
        <w:t>-</w:t>
      </w:r>
      <w:r w:rsidRPr="00C47AFA">
        <w:tab/>
      </w:r>
      <w:r w:rsidRPr="00824119">
        <w:rPr>
          <w:b/>
          <w:i/>
        </w:rPr>
        <w:t xml:space="preserve">Uspořádání typu </w:t>
      </w:r>
      <w:proofErr w:type="gramStart"/>
      <w:r w:rsidRPr="00824119">
        <w:rPr>
          <w:b/>
          <w:i/>
        </w:rPr>
        <w:t>B</w:t>
      </w:r>
      <w:r w:rsidRPr="00C47AFA">
        <w:t xml:space="preserve"> - se</w:t>
      </w:r>
      <w:proofErr w:type="gramEnd"/>
      <w:r w:rsidRPr="00C47AFA">
        <w:t xml:space="preserve"> sestává buď z obvodového zemniče </w:t>
      </w:r>
      <w:r>
        <w:t xml:space="preserve">(uzavřené smyčky) </w:t>
      </w:r>
      <w:r w:rsidRPr="00C47AFA">
        <w:t xml:space="preserve">vně chráněného objektu, jenž má minimálně 80% své celkové délky v zemině (ukládá se přednostně do hloubky minimálně 0,5 m v zemi a ve vzdálenosti asi 1 m od vnějších zdí objektu) nebo ze základového zemniče (umisťuje se přímo do betonového základu a může být i mřížový). </w:t>
      </w:r>
      <w:r>
        <w:t>Obvodový zemnič může být doplněn dalšími propojkami tvořícími z jedné smyčky smyček</w:t>
      </w:r>
      <w:r w:rsidRPr="00962D0A">
        <w:t xml:space="preserve"> </w:t>
      </w:r>
      <w:r>
        <w:t xml:space="preserve">více. </w:t>
      </w:r>
      <w:r w:rsidRPr="00C47AFA">
        <w:t>Tyto zemniče se doporučují pro skalnaté podloží, pro stavby s větším množstvím elektronických systémů nebo s vysokým nebezpečím požáru.</w:t>
      </w:r>
    </w:p>
    <w:p w:rsidR="00802F12" w:rsidRPr="00C47AFA" w:rsidRDefault="00802F12" w:rsidP="00802F12">
      <w:r w:rsidRPr="00C47AFA">
        <w:t>Vedení od zkušební svorky k zemniči (tzv. zemnící vedení) má být bez spojů. Spoje mezi zemnícím vedením a zemniči (popřípadě mezi částmi zemniče) musí být vždy chráněny proti korozi. Každý zemnič se musí ukládat tak, aby bylo možno provést během montáže jeho revizi.</w:t>
      </w:r>
    </w:p>
    <w:p w:rsidR="00802F12" w:rsidRPr="00C47AFA" w:rsidRDefault="00802F12" w:rsidP="00802F12">
      <w:r w:rsidRPr="00C47AFA">
        <w:t>Hloubka uložení a typ zemniče se musí volit tak, aby se minimalizovaly vlivy koroze, vysušování a zamrzání půdy a dohodnutý zemní odpor zemniče zůstal stálý.</w:t>
      </w:r>
    </w:p>
    <w:p w:rsidR="00802F12" w:rsidRPr="00824119" w:rsidRDefault="00802F12" w:rsidP="00802F12">
      <w:r w:rsidRPr="00C47AFA">
        <w:t>Jako náhodné zemniče se mohou použít vzájemně spojená armování v základovém betonu nebo ji</w:t>
      </w:r>
      <w:r>
        <w:t xml:space="preserve">né vhodné </w:t>
      </w:r>
      <w:r w:rsidRPr="00824119">
        <w:t xml:space="preserve">podzemní konstrukce. </w:t>
      </w:r>
    </w:p>
    <w:tbl>
      <w:tblPr>
        <w:tblpPr w:leftFromText="141" w:rightFromText="141" w:vertAnchor="text" w:horzAnchor="page" w:tblpX="2429" w:tblpY="430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70"/>
        <w:gridCol w:w="2966"/>
      </w:tblGrid>
      <w:tr w:rsidR="00802F12" w:rsidRPr="00824119" w:rsidTr="008C761B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570" w:type="dxa"/>
            <w:tcBorders>
              <w:bottom w:val="double" w:sz="4" w:space="0" w:color="auto"/>
            </w:tcBorders>
            <w:vAlign w:val="center"/>
          </w:tcPr>
          <w:p w:rsidR="00802F12" w:rsidRPr="00824119" w:rsidRDefault="00802F12" w:rsidP="008C761B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</w:rPr>
            </w:pPr>
            <w:r w:rsidRPr="00824119">
              <w:rPr>
                <w:sz w:val="20"/>
                <w:szCs w:val="20"/>
              </w:rPr>
              <w:t>Třída LPS</w:t>
            </w:r>
          </w:p>
        </w:tc>
        <w:tc>
          <w:tcPr>
            <w:tcW w:w="2966" w:type="dxa"/>
            <w:tcBorders>
              <w:bottom w:val="double" w:sz="4" w:space="0" w:color="auto"/>
            </w:tcBorders>
            <w:vAlign w:val="center"/>
          </w:tcPr>
          <w:p w:rsidR="00802F12" w:rsidRPr="00824119" w:rsidRDefault="00802F12" w:rsidP="008C761B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</w:rPr>
            </w:pPr>
            <w:r w:rsidRPr="00824119">
              <w:rPr>
                <w:sz w:val="20"/>
                <w:szCs w:val="20"/>
              </w:rPr>
              <w:t xml:space="preserve">Vzdálenost mezi svody </w:t>
            </w:r>
            <w:r w:rsidRPr="00824119">
              <w:rPr>
                <w:sz w:val="20"/>
                <w:szCs w:val="20"/>
                <w:lang w:val="en-US"/>
              </w:rPr>
              <w:t>[m]</w:t>
            </w:r>
          </w:p>
        </w:tc>
      </w:tr>
      <w:tr w:rsidR="00802F12" w:rsidRPr="00824119" w:rsidTr="008C761B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570" w:type="dxa"/>
            <w:tcBorders>
              <w:top w:val="double" w:sz="4" w:space="0" w:color="auto"/>
              <w:bottom w:val="single" w:sz="8" w:space="0" w:color="auto"/>
            </w:tcBorders>
            <w:vAlign w:val="center"/>
          </w:tcPr>
          <w:p w:rsidR="00802F12" w:rsidRPr="00824119" w:rsidRDefault="00802F12" w:rsidP="008C761B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</w:rPr>
            </w:pPr>
            <w:r w:rsidRPr="00824119">
              <w:rPr>
                <w:sz w:val="20"/>
                <w:szCs w:val="20"/>
              </w:rPr>
              <w:t>I</w:t>
            </w:r>
          </w:p>
        </w:tc>
        <w:tc>
          <w:tcPr>
            <w:tcW w:w="2966" w:type="dxa"/>
            <w:tcBorders>
              <w:top w:val="double" w:sz="4" w:space="0" w:color="auto"/>
              <w:bottom w:val="single" w:sz="8" w:space="0" w:color="auto"/>
            </w:tcBorders>
            <w:vAlign w:val="center"/>
          </w:tcPr>
          <w:p w:rsidR="00802F12" w:rsidRPr="00824119" w:rsidRDefault="00802F12" w:rsidP="008C761B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</w:rPr>
            </w:pPr>
            <w:r w:rsidRPr="00824119">
              <w:rPr>
                <w:sz w:val="20"/>
                <w:szCs w:val="20"/>
              </w:rPr>
              <w:t>10</w:t>
            </w:r>
          </w:p>
        </w:tc>
      </w:tr>
      <w:tr w:rsidR="00802F12" w:rsidRPr="00824119" w:rsidTr="008C761B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570" w:type="dxa"/>
            <w:tcBorders>
              <w:top w:val="single" w:sz="8" w:space="0" w:color="auto"/>
            </w:tcBorders>
            <w:vAlign w:val="center"/>
          </w:tcPr>
          <w:p w:rsidR="00802F12" w:rsidRPr="00824119" w:rsidRDefault="00802F12" w:rsidP="008C761B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</w:rPr>
            </w:pPr>
            <w:r w:rsidRPr="00824119">
              <w:rPr>
                <w:sz w:val="20"/>
                <w:szCs w:val="20"/>
              </w:rPr>
              <w:t>II</w:t>
            </w:r>
          </w:p>
        </w:tc>
        <w:tc>
          <w:tcPr>
            <w:tcW w:w="2966" w:type="dxa"/>
            <w:tcBorders>
              <w:top w:val="single" w:sz="8" w:space="0" w:color="auto"/>
            </w:tcBorders>
            <w:vAlign w:val="center"/>
          </w:tcPr>
          <w:p w:rsidR="00802F12" w:rsidRPr="00824119" w:rsidRDefault="00802F12" w:rsidP="008C761B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</w:rPr>
            </w:pPr>
            <w:r w:rsidRPr="00824119">
              <w:rPr>
                <w:sz w:val="20"/>
                <w:szCs w:val="20"/>
              </w:rPr>
              <w:t>10</w:t>
            </w:r>
          </w:p>
        </w:tc>
      </w:tr>
      <w:tr w:rsidR="00802F12" w:rsidRPr="00824119" w:rsidTr="008C761B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570" w:type="dxa"/>
            <w:vAlign w:val="center"/>
          </w:tcPr>
          <w:p w:rsidR="00802F12" w:rsidRPr="00824119" w:rsidRDefault="00802F12" w:rsidP="008C761B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</w:rPr>
            </w:pPr>
            <w:r w:rsidRPr="00824119">
              <w:rPr>
                <w:sz w:val="20"/>
                <w:szCs w:val="20"/>
              </w:rPr>
              <w:t>III</w:t>
            </w:r>
          </w:p>
        </w:tc>
        <w:tc>
          <w:tcPr>
            <w:tcW w:w="2966" w:type="dxa"/>
            <w:vAlign w:val="center"/>
          </w:tcPr>
          <w:p w:rsidR="00802F12" w:rsidRPr="00824119" w:rsidRDefault="00802F12" w:rsidP="008C761B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</w:rPr>
            </w:pPr>
            <w:r w:rsidRPr="00824119">
              <w:rPr>
                <w:sz w:val="20"/>
                <w:szCs w:val="20"/>
              </w:rPr>
              <w:t>15</w:t>
            </w:r>
          </w:p>
        </w:tc>
      </w:tr>
      <w:tr w:rsidR="00802F12" w:rsidRPr="00824119" w:rsidTr="008C761B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1570" w:type="dxa"/>
            <w:vAlign w:val="center"/>
          </w:tcPr>
          <w:p w:rsidR="00802F12" w:rsidRPr="00824119" w:rsidRDefault="00802F12" w:rsidP="008C761B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</w:rPr>
            </w:pPr>
            <w:r w:rsidRPr="00824119">
              <w:rPr>
                <w:sz w:val="20"/>
                <w:szCs w:val="20"/>
              </w:rPr>
              <w:t>IV</w:t>
            </w:r>
          </w:p>
        </w:tc>
        <w:tc>
          <w:tcPr>
            <w:tcW w:w="2966" w:type="dxa"/>
            <w:vAlign w:val="center"/>
          </w:tcPr>
          <w:p w:rsidR="00802F12" w:rsidRPr="00824119" w:rsidRDefault="00802F12" w:rsidP="008C761B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  <w:szCs w:val="20"/>
              </w:rPr>
            </w:pPr>
            <w:r w:rsidRPr="00824119">
              <w:rPr>
                <w:sz w:val="20"/>
                <w:szCs w:val="20"/>
              </w:rPr>
              <w:t>20</w:t>
            </w:r>
          </w:p>
        </w:tc>
      </w:tr>
    </w:tbl>
    <w:p w:rsidR="00802F12" w:rsidRDefault="00802F12" w:rsidP="00802F12">
      <w:r>
        <w:t xml:space="preserve">c) </w:t>
      </w:r>
      <w:r w:rsidRPr="00824119">
        <w:t>Počty svodů se volí podle hladiny viz tabulka, ale musí být použity v každém případě minimálně dva</w:t>
      </w:r>
      <w:r>
        <w:t xml:space="preserve"> </w:t>
      </w:r>
    </w:p>
    <w:p w:rsidR="00802F12" w:rsidRDefault="00802F12" w:rsidP="00802F12"/>
    <w:p w:rsidR="00802F12" w:rsidRDefault="00802F12" w:rsidP="00802F12"/>
    <w:p w:rsidR="00802F12" w:rsidRDefault="00802F12" w:rsidP="00802F12"/>
    <w:p w:rsidR="00802F12" w:rsidRDefault="00802F12" w:rsidP="00802F12"/>
    <w:p w:rsidR="00802F12" w:rsidRDefault="00802F12" w:rsidP="00802F12"/>
    <w:p w:rsidR="00802F12" w:rsidRDefault="00802F12" w:rsidP="00802F12"/>
    <w:p w:rsidR="00802F12" w:rsidRDefault="00802F12" w:rsidP="00802F12"/>
    <w:p w:rsidR="00802F12" w:rsidRDefault="00802F12" w:rsidP="00802F12"/>
    <w:p w:rsidR="00802F12" w:rsidRDefault="00802F12" w:rsidP="00802F12"/>
    <w:p w:rsidR="00802F12" w:rsidRDefault="00802F12" w:rsidP="00802F12"/>
    <w:p w:rsidR="00802F12" w:rsidRDefault="00802F12" w:rsidP="00802F12"/>
    <w:p w:rsidR="00802F12" w:rsidRDefault="00802F12" w:rsidP="00802F12"/>
    <w:p w:rsidR="00802F12" w:rsidRDefault="00802F12" w:rsidP="00802F12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E2A3A1D" wp14:editId="45043EAE">
            <wp:simplePos x="0" y="0"/>
            <wp:positionH relativeFrom="column">
              <wp:posOffset>281305</wp:posOffset>
            </wp:positionH>
            <wp:positionV relativeFrom="paragraph">
              <wp:posOffset>285750</wp:posOffset>
            </wp:positionV>
            <wp:extent cx="6233160" cy="5759450"/>
            <wp:effectExtent l="0" t="0" r="0" b="0"/>
            <wp:wrapNone/>
            <wp:docPr id="8" name="Obrázek 14" descr="mat_jím kop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mat_jím kopie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F12" w:rsidRDefault="00802F12" w:rsidP="00802F12">
      <w:r>
        <w:t xml:space="preserve">d)  </w:t>
      </w:r>
    </w:p>
    <w:p w:rsidR="00802F12" w:rsidRDefault="00802F12" w:rsidP="00802F12"/>
    <w:p w:rsidR="00802F12" w:rsidRDefault="00802F12" w:rsidP="00802F12"/>
    <w:p w:rsidR="00802F12" w:rsidRDefault="00802F12" w:rsidP="00802F12">
      <w:pPr>
        <w:spacing w:after="0" w:line="240" w:lineRule="auto"/>
      </w:pPr>
      <w:r>
        <w:br w:type="page"/>
      </w:r>
    </w:p>
    <w:p w:rsidR="00802F12" w:rsidRDefault="00802F12" w:rsidP="00802F12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EE57260" wp14:editId="5361AC8F">
            <wp:simplePos x="0" y="0"/>
            <wp:positionH relativeFrom="column">
              <wp:posOffset>282575</wp:posOffset>
            </wp:positionH>
            <wp:positionV relativeFrom="paragraph">
              <wp:posOffset>-633926</wp:posOffset>
            </wp:positionV>
            <wp:extent cx="5760085" cy="4464050"/>
            <wp:effectExtent l="0" t="0" r="0" b="0"/>
            <wp:wrapNone/>
            <wp:docPr id="9" name="Obrázek 12" descr="mat_ze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mat_zem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4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2F12" w:rsidRDefault="00802F12" w:rsidP="00802F12"/>
    <w:p w:rsidR="00802F12" w:rsidRDefault="00802F12" w:rsidP="00802F12"/>
    <w:p w:rsidR="00802F12" w:rsidRDefault="00802F12" w:rsidP="00802F12"/>
    <w:p w:rsidR="00802F12" w:rsidRDefault="00802F12" w:rsidP="00802F12"/>
    <w:p w:rsidR="00802F12" w:rsidRDefault="00802F12" w:rsidP="00802F12"/>
    <w:p w:rsidR="00802F12" w:rsidRDefault="00802F12" w:rsidP="00802F12"/>
    <w:p w:rsidR="00802F12" w:rsidRDefault="00802F12" w:rsidP="00802F12"/>
    <w:p w:rsidR="00802F12" w:rsidRDefault="00802F12" w:rsidP="00802F12"/>
    <w:p w:rsidR="00802F12" w:rsidRDefault="00802F12" w:rsidP="00802F12"/>
    <w:p w:rsidR="00802F12" w:rsidRDefault="00802F12" w:rsidP="00802F12"/>
    <w:p w:rsidR="00802F12" w:rsidRDefault="00802F12" w:rsidP="00802F12"/>
    <w:p w:rsidR="00802F12" w:rsidRDefault="00802F12" w:rsidP="00802F12"/>
    <w:p w:rsidR="00802F12" w:rsidRDefault="00802F12" w:rsidP="00802F12"/>
    <w:p w:rsidR="00802F12" w:rsidRDefault="00802F12" w:rsidP="00802F12">
      <w:pPr>
        <w:spacing w:after="60" w:line="240" w:lineRule="auto"/>
      </w:pPr>
      <w:r>
        <w:t>ad 3.)</w:t>
      </w:r>
    </w:p>
    <w:p w:rsidR="00802F12" w:rsidRDefault="00802F12" w:rsidP="00802F12">
      <w:pPr>
        <w:spacing w:after="60" w:line="240" w:lineRule="auto"/>
      </w:pPr>
      <w:r>
        <w:t>Jsou stanoveny 4 hladiny ochrany před bleskem (LPL I až IV). Pro každou LPL je stanoven soubor minimálních a maximálních parametrů blesku, vlastnosti objektů a parametry metod výpočtu rozměrů jednotlivých částí hromosvodu.</w:t>
      </w:r>
    </w:p>
    <w:tbl>
      <w:tblPr>
        <w:tblW w:w="96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588"/>
        <w:gridCol w:w="1048"/>
        <w:gridCol w:w="1270"/>
        <w:gridCol w:w="1271"/>
        <w:gridCol w:w="764"/>
        <w:gridCol w:w="764"/>
        <w:gridCol w:w="764"/>
        <w:gridCol w:w="767"/>
        <w:gridCol w:w="1405"/>
      </w:tblGrid>
      <w:tr w:rsidR="00802F12" w:rsidRPr="001C512B" w:rsidTr="00802F12">
        <w:trPr>
          <w:trHeight w:val="343"/>
        </w:trPr>
        <w:tc>
          <w:tcPr>
            <w:tcW w:w="9641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b/>
                <w:sz w:val="20"/>
                <w:szCs w:val="20"/>
              </w:rPr>
              <w:t>Klasifikace budov</w:t>
            </w:r>
          </w:p>
        </w:tc>
      </w:tr>
      <w:tr w:rsidR="00802F12" w:rsidRPr="001C512B" w:rsidTr="00802F12">
        <w:trPr>
          <w:trHeight w:val="343"/>
        </w:trPr>
        <w:tc>
          <w:tcPr>
            <w:tcW w:w="1589" w:type="dxa"/>
            <w:tcBorders>
              <w:top w:val="single" w:sz="8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Hladina LPL</w:t>
            </w:r>
          </w:p>
        </w:tc>
        <w:tc>
          <w:tcPr>
            <w:tcW w:w="8052" w:type="dxa"/>
            <w:gridSpan w:val="8"/>
            <w:tcBorders>
              <w:top w:val="single" w:sz="8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Druh objektu</w:t>
            </w:r>
          </w:p>
        </w:tc>
      </w:tr>
      <w:tr w:rsidR="00802F12" w:rsidRPr="001C512B" w:rsidTr="00802F12">
        <w:trPr>
          <w:trHeight w:val="343"/>
        </w:trPr>
        <w:tc>
          <w:tcPr>
            <w:tcW w:w="1589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8052" w:type="dxa"/>
            <w:gridSpan w:val="8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sz w:val="20"/>
                <w:szCs w:val="20"/>
              </w:rPr>
              <w:t>budovy s vysoce náročnou výrobou, energetické zdroje, chemická výroba, budovy s prostředím s nebezpečím výbuchu, nemocnice, automobilky, banky</w:t>
            </w:r>
          </w:p>
        </w:tc>
      </w:tr>
      <w:tr w:rsidR="00802F12" w:rsidRPr="001C512B" w:rsidTr="00802F12">
        <w:trPr>
          <w:trHeight w:val="343"/>
        </w:trPr>
        <w:tc>
          <w:tcPr>
            <w:tcW w:w="1589" w:type="dxa"/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sz w:val="20"/>
                <w:szCs w:val="20"/>
              </w:rPr>
              <w:t>II</w:t>
            </w:r>
          </w:p>
        </w:tc>
        <w:tc>
          <w:tcPr>
            <w:tcW w:w="8052" w:type="dxa"/>
            <w:gridSpan w:val="8"/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sz w:val="20"/>
                <w:szCs w:val="20"/>
              </w:rPr>
              <w:t>supermarkety, muzea, školy, rodinné domy s nadstandardní výbavou</w:t>
            </w:r>
          </w:p>
        </w:tc>
      </w:tr>
      <w:tr w:rsidR="00802F12" w:rsidRPr="001C512B" w:rsidTr="00802F12">
        <w:trPr>
          <w:trHeight w:val="343"/>
        </w:trPr>
        <w:tc>
          <w:tcPr>
            <w:tcW w:w="1589" w:type="dxa"/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8052" w:type="dxa"/>
            <w:gridSpan w:val="8"/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sz w:val="20"/>
                <w:szCs w:val="20"/>
              </w:rPr>
              <w:t>rodinné domy, administrativní budovy, obytné budovy, zemědělské stavby</w:t>
            </w:r>
          </w:p>
        </w:tc>
      </w:tr>
      <w:tr w:rsidR="00802F12" w:rsidRPr="001C512B" w:rsidTr="00802F12">
        <w:trPr>
          <w:trHeight w:val="343"/>
        </w:trPr>
        <w:tc>
          <w:tcPr>
            <w:tcW w:w="158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sz w:val="20"/>
                <w:szCs w:val="20"/>
              </w:rPr>
              <w:t>IV</w:t>
            </w:r>
          </w:p>
        </w:tc>
        <w:tc>
          <w:tcPr>
            <w:tcW w:w="8052" w:type="dxa"/>
            <w:gridSpan w:val="8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sz w:val="20"/>
                <w:szCs w:val="20"/>
              </w:rPr>
              <w:t>budovy stojící v ochranném prostoru jiných objektů (bez vlastního hromosvodu), obyčejné sklady apod.</w:t>
            </w:r>
          </w:p>
        </w:tc>
      </w:tr>
      <w:tr w:rsidR="00802F12" w:rsidRPr="001C512B" w:rsidTr="00802F12">
        <w:trPr>
          <w:trHeight w:val="343"/>
        </w:trPr>
        <w:tc>
          <w:tcPr>
            <w:tcW w:w="9641" w:type="dxa"/>
            <w:gridSpan w:val="9"/>
            <w:tcBorders>
              <w:top w:val="doub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sz w:val="20"/>
                <w:szCs w:val="20"/>
              </w:rPr>
              <w:t>Zařazení budovy do příslušné LPL závisí na konkrétní situaci</w:t>
            </w:r>
          </w:p>
        </w:tc>
      </w:tr>
      <w:tr w:rsidR="00802F12" w:rsidRPr="001C512B" w:rsidTr="00802F12">
        <w:tblPrEx>
          <w:tblBorders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403" w:type="dxa"/>
          <w:trHeight w:val="343"/>
        </w:trPr>
        <w:tc>
          <w:tcPr>
            <w:tcW w:w="8238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b/>
                <w:sz w:val="20"/>
                <w:szCs w:val="20"/>
              </w:rPr>
              <w:t>Příslušné rozměry pro výpočet jímací soustavy odpovídající LPL</w:t>
            </w:r>
          </w:p>
        </w:tc>
      </w:tr>
      <w:tr w:rsidR="00802F12" w:rsidRPr="001C512B" w:rsidTr="00802F12">
        <w:tblPrEx>
          <w:tblBorders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404" w:type="dxa"/>
          <w:trHeight w:val="343"/>
        </w:trPr>
        <w:tc>
          <w:tcPr>
            <w:tcW w:w="5179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Kritéria zachycení</w:t>
            </w:r>
          </w:p>
        </w:tc>
        <w:tc>
          <w:tcPr>
            <w:tcW w:w="3058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LPL</w:t>
            </w:r>
          </w:p>
        </w:tc>
      </w:tr>
      <w:tr w:rsidR="00802F12" w:rsidRPr="001C512B" w:rsidTr="00802F12">
        <w:tblPrEx>
          <w:tblBorders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406" w:type="dxa"/>
          <w:trHeight w:val="343"/>
        </w:trPr>
        <w:tc>
          <w:tcPr>
            <w:tcW w:w="2638" w:type="dxa"/>
            <w:gridSpan w:val="2"/>
            <w:tcBorders>
              <w:top w:val="single" w:sz="8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single" w:sz="8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i/>
                <w:sz w:val="20"/>
                <w:szCs w:val="20"/>
              </w:rPr>
              <w:t>Označení</w:t>
            </w:r>
          </w:p>
        </w:tc>
        <w:tc>
          <w:tcPr>
            <w:tcW w:w="1271" w:type="dxa"/>
            <w:tcBorders>
              <w:top w:val="single" w:sz="8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i/>
                <w:sz w:val="20"/>
                <w:szCs w:val="20"/>
              </w:rPr>
              <w:t>Jednotka</w:t>
            </w:r>
          </w:p>
        </w:tc>
        <w:tc>
          <w:tcPr>
            <w:tcW w:w="764" w:type="dxa"/>
            <w:tcBorders>
              <w:top w:val="single" w:sz="8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i/>
                <w:sz w:val="20"/>
                <w:szCs w:val="20"/>
              </w:rPr>
              <w:t>I</w:t>
            </w:r>
          </w:p>
        </w:tc>
        <w:tc>
          <w:tcPr>
            <w:tcW w:w="764" w:type="dxa"/>
            <w:tcBorders>
              <w:top w:val="single" w:sz="8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i/>
                <w:sz w:val="20"/>
                <w:szCs w:val="20"/>
              </w:rPr>
              <w:t>II</w:t>
            </w:r>
          </w:p>
        </w:tc>
        <w:tc>
          <w:tcPr>
            <w:tcW w:w="764" w:type="dxa"/>
            <w:tcBorders>
              <w:top w:val="single" w:sz="8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i/>
                <w:sz w:val="20"/>
                <w:szCs w:val="20"/>
              </w:rPr>
              <w:t>III</w:t>
            </w:r>
          </w:p>
        </w:tc>
        <w:tc>
          <w:tcPr>
            <w:tcW w:w="764" w:type="dxa"/>
            <w:tcBorders>
              <w:top w:val="single" w:sz="8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i/>
                <w:sz w:val="20"/>
                <w:szCs w:val="20"/>
              </w:rPr>
              <w:t>IV</w:t>
            </w:r>
          </w:p>
        </w:tc>
      </w:tr>
      <w:tr w:rsidR="00802F12" w:rsidRPr="001C512B" w:rsidTr="00802F12">
        <w:tblPrEx>
          <w:tblBorders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406" w:type="dxa"/>
          <w:trHeight w:val="343"/>
        </w:trPr>
        <w:tc>
          <w:tcPr>
            <w:tcW w:w="2638" w:type="dxa"/>
            <w:gridSpan w:val="2"/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sz w:val="20"/>
                <w:szCs w:val="20"/>
              </w:rPr>
              <w:t>Poloměr valící se koule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802F12" w:rsidRPr="001C512B" w:rsidTr="00802F12">
        <w:tblPrEx>
          <w:tblBorders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406" w:type="dxa"/>
          <w:trHeight w:val="343"/>
        </w:trPr>
        <w:tc>
          <w:tcPr>
            <w:tcW w:w="2638" w:type="dxa"/>
            <w:gridSpan w:val="2"/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sz w:val="20"/>
                <w:szCs w:val="20"/>
              </w:rPr>
              <w:t>Oka mřížové soustavy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C512B">
              <w:rPr>
                <w:rFonts w:ascii="Times New Roman" w:hAnsi="Times New Roman" w:cs="Times New Roman"/>
                <w:sz w:val="20"/>
                <w:szCs w:val="20"/>
              </w:rPr>
              <w:t>axb</w:t>
            </w:r>
            <w:proofErr w:type="spellEnd"/>
          </w:p>
        </w:tc>
        <w:tc>
          <w:tcPr>
            <w:tcW w:w="1271" w:type="dxa"/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C512B">
              <w:rPr>
                <w:rFonts w:ascii="Times New Roman" w:hAnsi="Times New Roman" w:cs="Times New Roman"/>
                <w:sz w:val="20"/>
                <w:szCs w:val="20"/>
              </w:rPr>
              <w:t>mxm</w:t>
            </w:r>
            <w:proofErr w:type="spellEnd"/>
          </w:p>
        </w:tc>
        <w:tc>
          <w:tcPr>
            <w:tcW w:w="764" w:type="dxa"/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sz w:val="20"/>
                <w:szCs w:val="20"/>
              </w:rPr>
              <w:t>5x5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sz w:val="20"/>
                <w:szCs w:val="20"/>
              </w:rPr>
              <w:t>10x10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sz w:val="20"/>
                <w:szCs w:val="20"/>
              </w:rPr>
              <w:t>15 x15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802F12" w:rsidRPr="001C512B" w:rsidRDefault="00802F12" w:rsidP="008C761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C512B">
              <w:rPr>
                <w:rFonts w:ascii="Times New Roman" w:hAnsi="Times New Roman" w:cs="Times New Roman"/>
                <w:sz w:val="20"/>
                <w:szCs w:val="20"/>
              </w:rPr>
              <w:t>20 x20</w:t>
            </w:r>
          </w:p>
        </w:tc>
      </w:tr>
    </w:tbl>
    <w:p w:rsidR="00802F12" w:rsidRPr="001C512B" w:rsidRDefault="00802F12" w:rsidP="00802F12">
      <w:pPr>
        <w:spacing w:after="0"/>
        <w:rPr>
          <w:vanish/>
        </w:rPr>
      </w:pPr>
    </w:p>
    <w:tbl>
      <w:tblPr>
        <w:tblpPr w:leftFromText="142" w:rightFromText="142" w:vertAnchor="text" w:horzAnchor="margin" w:tblpY="17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1"/>
        <w:gridCol w:w="3837"/>
      </w:tblGrid>
      <w:tr w:rsidR="00802F12" w:rsidRPr="0016356D" w:rsidTr="008C761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1" w:type="dxa"/>
            <w:tcBorders>
              <w:bottom w:val="double" w:sz="4" w:space="0" w:color="auto"/>
            </w:tcBorders>
            <w:vAlign w:val="center"/>
          </w:tcPr>
          <w:p w:rsidR="00802F12" w:rsidRPr="0016356D" w:rsidRDefault="00802F12" w:rsidP="008C761B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</w:rPr>
            </w:pPr>
            <w:r w:rsidRPr="0016356D">
              <w:rPr>
                <w:sz w:val="20"/>
              </w:rPr>
              <w:t>Třída LPS</w:t>
            </w:r>
          </w:p>
        </w:tc>
        <w:tc>
          <w:tcPr>
            <w:tcW w:w="3837" w:type="dxa"/>
            <w:tcBorders>
              <w:bottom w:val="double" w:sz="4" w:space="0" w:color="auto"/>
            </w:tcBorders>
            <w:vAlign w:val="center"/>
          </w:tcPr>
          <w:p w:rsidR="00802F12" w:rsidRPr="0016356D" w:rsidRDefault="00802F12" w:rsidP="008C761B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</w:rPr>
            </w:pPr>
            <w:r w:rsidRPr="0016356D">
              <w:rPr>
                <w:sz w:val="20"/>
              </w:rPr>
              <w:t xml:space="preserve">Vzdálenost mezi svody </w:t>
            </w:r>
            <w:r w:rsidRPr="0016356D">
              <w:rPr>
                <w:sz w:val="20"/>
                <w:lang w:val="en-US"/>
              </w:rPr>
              <w:t>[m]</w:t>
            </w:r>
          </w:p>
        </w:tc>
      </w:tr>
      <w:tr w:rsidR="00802F12" w:rsidRPr="0016356D" w:rsidTr="008C761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1" w:type="dxa"/>
            <w:tcBorders>
              <w:top w:val="double" w:sz="4" w:space="0" w:color="auto"/>
              <w:bottom w:val="single" w:sz="8" w:space="0" w:color="auto"/>
            </w:tcBorders>
            <w:vAlign w:val="center"/>
          </w:tcPr>
          <w:p w:rsidR="00802F12" w:rsidRPr="0016356D" w:rsidRDefault="00802F12" w:rsidP="008C761B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</w:rPr>
            </w:pPr>
            <w:r w:rsidRPr="0016356D">
              <w:rPr>
                <w:sz w:val="20"/>
              </w:rPr>
              <w:t>I</w:t>
            </w:r>
          </w:p>
        </w:tc>
        <w:tc>
          <w:tcPr>
            <w:tcW w:w="3837" w:type="dxa"/>
            <w:tcBorders>
              <w:top w:val="double" w:sz="4" w:space="0" w:color="auto"/>
              <w:bottom w:val="single" w:sz="8" w:space="0" w:color="auto"/>
            </w:tcBorders>
            <w:vAlign w:val="center"/>
          </w:tcPr>
          <w:p w:rsidR="00802F12" w:rsidRPr="0016356D" w:rsidRDefault="00802F12" w:rsidP="008C761B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</w:rPr>
            </w:pPr>
            <w:r w:rsidRPr="0016356D">
              <w:rPr>
                <w:sz w:val="20"/>
              </w:rPr>
              <w:t>10</w:t>
            </w:r>
          </w:p>
        </w:tc>
      </w:tr>
      <w:tr w:rsidR="00802F12" w:rsidRPr="0016356D" w:rsidTr="008C761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1" w:type="dxa"/>
            <w:tcBorders>
              <w:top w:val="single" w:sz="8" w:space="0" w:color="auto"/>
            </w:tcBorders>
            <w:vAlign w:val="center"/>
          </w:tcPr>
          <w:p w:rsidR="00802F12" w:rsidRPr="0016356D" w:rsidRDefault="00802F12" w:rsidP="008C761B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</w:rPr>
            </w:pPr>
            <w:r w:rsidRPr="0016356D">
              <w:rPr>
                <w:sz w:val="20"/>
              </w:rPr>
              <w:t>II</w:t>
            </w:r>
          </w:p>
        </w:tc>
        <w:tc>
          <w:tcPr>
            <w:tcW w:w="3837" w:type="dxa"/>
            <w:tcBorders>
              <w:top w:val="single" w:sz="8" w:space="0" w:color="auto"/>
            </w:tcBorders>
            <w:vAlign w:val="center"/>
          </w:tcPr>
          <w:p w:rsidR="00802F12" w:rsidRPr="0016356D" w:rsidRDefault="00802F12" w:rsidP="008C761B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</w:rPr>
            </w:pPr>
            <w:r w:rsidRPr="0016356D">
              <w:rPr>
                <w:sz w:val="20"/>
              </w:rPr>
              <w:t>10</w:t>
            </w:r>
          </w:p>
        </w:tc>
      </w:tr>
      <w:tr w:rsidR="00802F12" w:rsidRPr="0016356D" w:rsidTr="008C761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1" w:type="dxa"/>
            <w:vAlign w:val="center"/>
          </w:tcPr>
          <w:p w:rsidR="00802F12" w:rsidRPr="0016356D" w:rsidRDefault="00802F12" w:rsidP="008C761B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</w:rPr>
            </w:pPr>
            <w:r w:rsidRPr="0016356D">
              <w:rPr>
                <w:sz w:val="20"/>
              </w:rPr>
              <w:lastRenderedPageBreak/>
              <w:t>III</w:t>
            </w:r>
          </w:p>
        </w:tc>
        <w:tc>
          <w:tcPr>
            <w:tcW w:w="3837" w:type="dxa"/>
            <w:vAlign w:val="center"/>
          </w:tcPr>
          <w:p w:rsidR="00802F12" w:rsidRPr="0016356D" w:rsidRDefault="00802F12" w:rsidP="008C761B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</w:rPr>
            </w:pPr>
            <w:r w:rsidRPr="0016356D">
              <w:rPr>
                <w:sz w:val="20"/>
              </w:rPr>
              <w:t>15</w:t>
            </w:r>
          </w:p>
        </w:tc>
      </w:tr>
      <w:tr w:rsidR="00802F12" w:rsidRPr="0016356D" w:rsidTr="008C761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031" w:type="dxa"/>
            <w:vAlign w:val="center"/>
          </w:tcPr>
          <w:p w:rsidR="00802F12" w:rsidRPr="0016356D" w:rsidRDefault="00802F12" w:rsidP="008C761B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</w:rPr>
            </w:pPr>
            <w:r w:rsidRPr="0016356D">
              <w:rPr>
                <w:sz w:val="20"/>
              </w:rPr>
              <w:t>IV</w:t>
            </w:r>
          </w:p>
        </w:tc>
        <w:tc>
          <w:tcPr>
            <w:tcW w:w="3837" w:type="dxa"/>
            <w:vAlign w:val="center"/>
          </w:tcPr>
          <w:p w:rsidR="00802F12" w:rsidRPr="0016356D" w:rsidRDefault="00802F12" w:rsidP="008C761B">
            <w:pPr>
              <w:autoSpaceDE w:val="0"/>
              <w:autoSpaceDN w:val="0"/>
              <w:adjustRightInd w:val="0"/>
              <w:spacing w:after="0"/>
              <w:jc w:val="center"/>
              <w:rPr>
                <w:sz w:val="20"/>
              </w:rPr>
            </w:pPr>
            <w:r w:rsidRPr="0016356D">
              <w:rPr>
                <w:sz w:val="20"/>
              </w:rPr>
              <w:t>20</w:t>
            </w:r>
          </w:p>
        </w:tc>
      </w:tr>
    </w:tbl>
    <w:p w:rsidR="00802F12" w:rsidRPr="00B85449" w:rsidRDefault="00802F12" w:rsidP="00802F12">
      <w:pPr>
        <w:spacing w:after="60" w:line="240" w:lineRule="auto"/>
      </w:pPr>
    </w:p>
    <w:p w:rsidR="00802F12" w:rsidRDefault="00802F12" w:rsidP="00802F12">
      <w:pPr>
        <w:tabs>
          <w:tab w:val="left" w:pos="4536"/>
          <w:tab w:val="left" w:leader="dot" w:pos="10772"/>
        </w:tabs>
        <w:spacing w:after="0"/>
      </w:pPr>
    </w:p>
    <w:p w:rsidR="00802F12" w:rsidRPr="00824119" w:rsidRDefault="00802F12" w:rsidP="00802F12"/>
    <w:p w:rsidR="00802F12" w:rsidRPr="00943DEB" w:rsidRDefault="00802F12" w:rsidP="00DC5D00">
      <w:pPr>
        <w:spacing w:after="0"/>
      </w:pPr>
    </w:p>
    <w:sectPr w:rsidR="00802F12" w:rsidRPr="00943DEB" w:rsidSect="0066480A">
      <w:headerReference w:type="first" r:id="rId10"/>
      <w:footerReference w:type="first" r:id="rId11"/>
      <w:pgSz w:w="11906" w:h="16838"/>
      <w:pgMar w:top="1588" w:right="1134" w:bottom="158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7501C" w:rsidRDefault="0097501C" w:rsidP="00AE5686">
      <w:pPr>
        <w:spacing w:after="0" w:line="240" w:lineRule="auto"/>
      </w:pPr>
      <w:r>
        <w:separator/>
      </w:r>
    </w:p>
  </w:endnote>
  <w:endnote w:type="continuationSeparator" w:id="0">
    <w:p w:rsidR="0097501C" w:rsidRDefault="0097501C" w:rsidP="00AE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E5686" w:rsidRDefault="0066480A" w:rsidP="0066480A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3" name="Obrázek 3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4FC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3152775</wp:posOffset>
              </wp:positionH>
              <wp:positionV relativeFrom="paragraph">
                <wp:posOffset>-305064</wp:posOffset>
              </wp:positionV>
              <wp:extent cx="3225884" cy="681487"/>
              <wp:effectExtent l="0" t="0" r="0" b="4445"/>
              <wp:wrapNone/>
              <wp:docPr id="1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2A84" w:rsidRDefault="005D2A84" w:rsidP="005D2A84">
                          <w:pPr>
                            <w:pStyle w:val="Bezmezer"/>
                            <w:spacing w:line="220" w:lineRule="exact"/>
                          </w:pPr>
                          <w:r>
                            <w:t xml:space="preserve">Národní pedagogický institut České republiky </w:t>
                          </w:r>
                        </w:p>
                        <w:p w:rsidR="003A7278" w:rsidRDefault="003A7278" w:rsidP="003A7278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E418B6" w:rsidRPr="007509AF" w:rsidRDefault="00A1258D" w:rsidP="003A7278">
                          <w:pPr>
                            <w:pStyle w:val="Bezmezer"/>
                            <w:spacing w:line="220" w:lineRule="exact"/>
                          </w:pPr>
                          <w:r w:rsidRPr="00A1258D">
                            <w:t xml:space="preserve">Senovážné nám. 872/25, 110 </w:t>
                          </w:r>
                          <w:proofErr w:type="gramStart"/>
                          <w:r w:rsidRPr="00A1258D">
                            <w:t>00  Praha</w:t>
                          </w:r>
                          <w:proofErr w:type="gramEnd"/>
                          <w:r w:rsidRPr="00A1258D">
                            <w:t xml:space="preserve"> 1</w:t>
                          </w:r>
                          <w:r>
                            <w:t xml:space="preserve"> </w:t>
                          </w:r>
                          <w:r w:rsidR="003A7278" w:rsidRPr="00011501">
                            <w:t>www.projektmov</w:t>
                          </w:r>
                          <w:r w:rsidR="00002616">
                            <w:t>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left:0;text-align:left;margin-left:248.25pt;margin-top:-24pt;width:254pt;height:5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" stroked="f">
              <v:textbox>
                <w:txbxContent>
                  <w:p w:rsidR="005D2A84" w:rsidRDefault="005D2A84" w:rsidP="005D2A84">
                    <w:pPr>
                      <w:pStyle w:val="Bezmezer"/>
                      <w:spacing w:line="220" w:lineRule="exact"/>
                    </w:pPr>
                    <w:r>
                      <w:t xml:space="preserve">Národní pedagogický institut České republiky </w:t>
                    </w:r>
                  </w:p>
                  <w:p w:rsidR="003A7278" w:rsidRDefault="003A7278" w:rsidP="003A7278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E418B6" w:rsidRPr="007509AF" w:rsidRDefault="00A1258D" w:rsidP="003A7278">
                    <w:pPr>
                      <w:pStyle w:val="Bezmezer"/>
                      <w:spacing w:line="220" w:lineRule="exact"/>
                    </w:pPr>
                    <w:r w:rsidRPr="00A1258D">
                      <w:t xml:space="preserve">Senovážné nám. 872/25, 110 </w:t>
                    </w:r>
                    <w:proofErr w:type="gramStart"/>
                    <w:r w:rsidRPr="00A1258D">
                      <w:t>00  Praha</w:t>
                    </w:r>
                    <w:proofErr w:type="gramEnd"/>
                    <w:r w:rsidRPr="00A1258D">
                      <w:t xml:space="preserve"> 1</w:t>
                    </w:r>
                    <w:r>
                      <w:t xml:space="preserve"> </w:t>
                    </w:r>
                    <w:r w:rsidR="003A7278" w:rsidRPr="00011501">
                      <w:t>www.projektmov</w:t>
                    </w:r>
                    <w:r w:rsidR="00002616">
                      <w:t>.cz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7501C" w:rsidRDefault="0097501C" w:rsidP="00AE5686">
      <w:pPr>
        <w:spacing w:after="0" w:line="240" w:lineRule="auto"/>
      </w:pPr>
      <w:r>
        <w:separator/>
      </w:r>
    </w:p>
  </w:footnote>
  <w:footnote w:type="continuationSeparator" w:id="0">
    <w:p w:rsidR="0097501C" w:rsidRDefault="0097501C" w:rsidP="00AE5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E5686" w:rsidRDefault="0066480A" w:rsidP="001D4A23">
    <w:pPr>
      <w:pStyle w:val="Zhlav"/>
      <w:tabs>
        <w:tab w:val="clear" w:pos="4536"/>
        <w:tab w:val="clear" w:pos="9072"/>
        <w:tab w:val="left" w:pos="1275"/>
      </w:tabs>
    </w:pPr>
    <w:r>
      <w:rPr>
        <w:noProof/>
        <w:lang w:eastAsia="cs-CZ"/>
      </w:rPr>
      <w:drawing>
        <wp:anchor distT="0" distB="0" distL="114300" distR="114300" simplePos="0" relativeHeight="251667456" behindDoc="1" locked="1" layoutInCell="0" allowOverlap="1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600000" cy="615600"/>
          <wp:effectExtent l="0" t="0" r="635" b="0"/>
          <wp:wrapNone/>
          <wp:docPr id="2" name="Obrázek 2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A2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F1246F"/>
    <w:multiLevelType w:val="hybridMultilevel"/>
    <w:tmpl w:val="E0440E5C"/>
    <w:lvl w:ilvl="0" w:tplc="04050017">
      <w:start w:val="1"/>
      <w:numFmt w:val="lowerLetter"/>
      <w:lvlText w:val="%1)"/>
      <w:lvlJc w:val="left"/>
      <w:pPr>
        <w:ind w:left="5464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3CD73A67"/>
    <w:multiLevelType w:val="hybridMultilevel"/>
    <w:tmpl w:val="69EAB480"/>
    <w:lvl w:ilvl="0" w:tplc="04050017">
      <w:start w:val="1"/>
      <w:numFmt w:val="lowerLetter"/>
      <w:lvlText w:val="%1)"/>
      <w:lvlJc w:val="left"/>
      <w:pPr>
        <w:ind w:left="927" w:hanging="360"/>
      </w:p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6F125490"/>
    <w:multiLevelType w:val="hybridMultilevel"/>
    <w:tmpl w:val="69EAB480"/>
    <w:lvl w:ilvl="0" w:tplc="04050017">
      <w:start w:val="1"/>
      <w:numFmt w:val="lowerLetter"/>
      <w:lvlText w:val="%1)"/>
      <w:lvlJc w:val="left"/>
      <w:pPr>
        <w:ind w:left="927" w:hanging="360"/>
      </w:p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686"/>
    <w:rsid w:val="00002616"/>
    <w:rsid w:val="0007443C"/>
    <w:rsid w:val="000A47E9"/>
    <w:rsid w:val="000E68A1"/>
    <w:rsid w:val="00103D59"/>
    <w:rsid w:val="001569AB"/>
    <w:rsid w:val="001911BD"/>
    <w:rsid w:val="001A7123"/>
    <w:rsid w:val="001D4A23"/>
    <w:rsid w:val="00220B0D"/>
    <w:rsid w:val="002538DA"/>
    <w:rsid w:val="00300272"/>
    <w:rsid w:val="00324923"/>
    <w:rsid w:val="00336FD6"/>
    <w:rsid w:val="00340303"/>
    <w:rsid w:val="003A7278"/>
    <w:rsid w:val="003F0477"/>
    <w:rsid w:val="00454467"/>
    <w:rsid w:val="0048182C"/>
    <w:rsid w:val="004B433E"/>
    <w:rsid w:val="004C134C"/>
    <w:rsid w:val="004D228E"/>
    <w:rsid w:val="004D3F13"/>
    <w:rsid w:val="004E4FC3"/>
    <w:rsid w:val="00545DEA"/>
    <w:rsid w:val="005D2A84"/>
    <w:rsid w:val="00644230"/>
    <w:rsid w:val="0065096A"/>
    <w:rsid w:val="0066068B"/>
    <w:rsid w:val="0066480A"/>
    <w:rsid w:val="007409FD"/>
    <w:rsid w:val="00764251"/>
    <w:rsid w:val="007673D4"/>
    <w:rsid w:val="007A2A19"/>
    <w:rsid w:val="00802F12"/>
    <w:rsid w:val="00823EE4"/>
    <w:rsid w:val="00851090"/>
    <w:rsid w:val="008C1BE8"/>
    <w:rsid w:val="009310A3"/>
    <w:rsid w:val="00943DEB"/>
    <w:rsid w:val="0097501C"/>
    <w:rsid w:val="00992CF8"/>
    <w:rsid w:val="009F6A78"/>
    <w:rsid w:val="00A1258D"/>
    <w:rsid w:val="00A22E58"/>
    <w:rsid w:val="00A31DE4"/>
    <w:rsid w:val="00A6778A"/>
    <w:rsid w:val="00AE5686"/>
    <w:rsid w:val="00B365F5"/>
    <w:rsid w:val="00BC7CDB"/>
    <w:rsid w:val="00BF1247"/>
    <w:rsid w:val="00C0066A"/>
    <w:rsid w:val="00C34B16"/>
    <w:rsid w:val="00C564C0"/>
    <w:rsid w:val="00CC69FD"/>
    <w:rsid w:val="00D01BFE"/>
    <w:rsid w:val="00D543AE"/>
    <w:rsid w:val="00DB013C"/>
    <w:rsid w:val="00DC5D00"/>
    <w:rsid w:val="00DC6CF6"/>
    <w:rsid w:val="00DE51B4"/>
    <w:rsid w:val="00E378EB"/>
    <w:rsid w:val="00E418B6"/>
    <w:rsid w:val="00E83D7A"/>
    <w:rsid w:val="00ED6BFE"/>
    <w:rsid w:val="00F14316"/>
    <w:rsid w:val="00F360B1"/>
    <w:rsid w:val="00F4521B"/>
    <w:rsid w:val="00F72BF6"/>
    <w:rsid w:val="00F90709"/>
    <w:rsid w:val="00FE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EFB276"/>
  <w15:chartTrackingRefBased/>
  <w15:docId w15:val="{CF044649-670D-4F8A-A9A3-57B11CF54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5686"/>
  </w:style>
  <w:style w:type="paragraph" w:styleId="Zpat">
    <w:name w:val="footer"/>
    <w:basedOn w:val="Normln"/>
    <w:link w:val="Zpat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5686"/>
  </w:style>
  <w:style w:type="paragraph" w:styleId="Normlnweb">
    <w:name w:val="Normal (Web)"/>
    <w:basedOn w:val="Normln"/>
    <w:uiPriority w:val="99"/>
    <w:semiHidden/>
    <w:unhideWhenUsed/>
    <w:rsid w:val="00AE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43DEB"/>
    <w:pPr>
      <w:spacing w:after="0" w:line="240" w:lineRule="auto"/>
    </w:pPr>
  </w:style>
  <w:style w:type="paragraph" w:customStyle="1" w:styleId="nadxxxx">
    <w:name w:val="nad x.x.x.x"/>
    <w:basedOn w:val="Normln"/>
    <w:rsid w:val="00802F12"/>
    <w:pPr>
      <w:widowControl w:val="0"/>
      <w:tabs>
        <w:tab w:val="num" w:pos="454"/>
      </w:tabs>
      <w:spacing w:after="60" w:line="312" w:lineRule="auto"/>
      <w:ind w:left="907" w:hanging="907"/>
    </w:pPr>
    <w:rPr>
      <w:rFonts w:ascii="Times New Roman" w:eastAsia="Times New Roman" w:hAnsi="Times New Roman" w:cs="Times New Roman"/>
      <w:b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0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1793</Words>
  <Characters>10584</Characters>
  <Application>Microsoft Office Word</Application>
  <DocSecurity>0</DocSecurity>
  <Lines>88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12353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velicky</dc:creator>
  <cp:keywords/>
  <dc:description/>
  <cp:lastModifiedBy>Luboš Tonhauser</cp:lastModifiedBy>
  <cp:revision>2</cp:revision>
  <dcterms:created xsi:type="dcterms:W3CDTF">2020-04-11T19:44:00Z</dcterms:created>
  <dcterms:modified xsi:type="dcterms:W3CDTF">2020-04-11T19:44:00Z</dcterms:modified>
</cp:coreProperties>
</file>