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A23" w:rsidRPr="000E68A1" w:rsidRDefault="001D4A23" w:rsidP="000E68A1"/>
    <w:p w:rsidR="00BF1DA0" w:rsidRPr="003C6BF2" w:rsidRDefault="00ED5BB7" w:rsidP="00BF1DA0">
      <w:pPr>
        <w:spacing w:after="0"/>
        <w:rPr>
          <w:rFonts w:ascii="Calibri" w:eastAsia="Times New Roman" w:hAnsi="Calibri" w:cs="Calibri"/>
          <w:b/>
          <w:sz w:val="28"/>
          <w:szCs w:val="28"/>
          <w:lang w:eastAsia="cs-CZ"/>
        </w:rPr>
      </w:pPr>
      <w:r w:rsidRPr="003C6BF2">
        <w:rPr>
          <w:b/>
          <w:sz w:val="28"/>
          <w:szCs w:val="28"/>
        </w:rPr>
        <w:t xml:space="preserve">Pracovní list 1 </w:t>
      </w:r>
      <w:r w:rsidR="002A0BA6" w:rsidRPr="003C6BF2">
        <w:rPr>
          <w:b/>
          <w:sz w:val="28"/>
          <w:szCs w:val="28"/>
        </w:rPr>
        <w:t>–</w:t>
      </w:r>
      <w:r w:rsidR="006A5311" w:rsidRPr="003C6BF2">
        <w:rPr>
          <w:rFonts w:ascii="Calibri" w:eastAsia="Times New Roman" w:hAnsi="Calibri" w:cs="Calibri"/>
          <w:b/>
          <w:sz w:val="28"/>
          <w:szCs w:val="28"/>
          <w:lang w:eastAsia="cs-CZ"/>
        </w:rPr>
        <w:t xml:space="preserve"> </w:t>
      </w:r>
      <w:r w:rsidR="003C6BF2" w:rsidRPr="003C6BF2">
        <w:rPr>
          <w:rFonts w:ascii="Calibri" w:eastAsia="Times New Roman" w:hAnsi="Calibri" w:cs="Calibri"/>
          <w:b/>
          <w:sz w:val="28"/>
          <w:szCs w:val="28"/>
          <w:lang w:eastAsia="cs-CZ"/>
        </w:rPr>
        <w:t xml:space="preserve">řešení - </w:t>
      </w:r>
      <w:r w:rsidR="006A5311" w:rsidRPr="003C6BF2">
        <w:rPr>
          <w:rFonts w:ascii="Calibri" w:eastAsia="Times New Roman" w:hAnsi="Calibri" w:cs="Calibri"/>
          <w:b/>
          <w:sz w:val="28"/>
          <w:szCs w:val="28"/>
          <w:lang w:eastAsia="cs-CZ"/>
        </w:rPr>
        <w:t>Úvod do s</w:t>
      </w:r>
      <w:r w:rsidR="00871954" w:rsidRPr="003C6BF2">
        <w:rPr>
          <w:rFonts w:ascii="Calibri" w:eastAsia="Times New Roman" w:hAnsi="Calibri" w:cs="Calibri"/>
          <w:b/>
          <w:sz w:val="28"/>
          <w:szCs w:val="28"/>
          <w:lang w:eastAsia="cs-CZ"/>
        </w:rPr>
        <w:t>práv</w:t>
      </w:r>
      <w:r w:rsidR="006A5311" w:rsidRPr="003C6BF2">
        <w:rPr>
          <w:rFonts w:ascii="Calibri" w:eastAsia="Times New Roman" w:hAnsi="Calibri" w:cs="Calibri"/>
          <w:b/>
          <w:sz w:val="28"/>
          <w:szCs w:val="28"/>
          <w:lang w:eastAsia="cs-CZ"/>
        </w:rPr>
        <w:t>y</w:t>
      </w:r>
      <w:r w:rsidR="00871954" w:rsidRPr="003C6BF2">
        <w:rPr>
          <w:rFonts w:ascii="Calibri" w:eastAsia="Times New Roman" w:hAnsi="Calibri" w:cs="Calibri"/>
          <w:b/>
          <w:sz w:val="28"/>
          <w:szCs w:val="28"/>
          <w:lang w:eastAsia="cs-CZ"/>
        </w:rPr>
        <w:t xml:space="preserve"> barev</w:t>
      </w:r>
      <w:r w:rsidR="003C6BF2" w:rsidRPr="003C6BF2">
        <w:rPr>
          <w:rFonts w:ascii="Calibri" w:eastAsia="Times New Roman" w:hAnsi="Calibri" w:cs="Calibri"/>
          <w:b/>
          <w:sz w:val="28"/>
          <w:szCs w:val="28"/>
          <w:lang w:eastAsia="cs-CZ"/>
        </w:rPr>
        <w:t xml:space="preserve"> </w:t>
      </w:r>
    </w:p>
    <w:p w:rsidR="00BF1DA0" w:rsidRDefault="00BF1DA0" w:rsidP="00BF1DA0">
      <w:pPr>
        <w:spacing w:after="0"/>
        <w:rPr>
          <w:rFonts w:ascii="Calibri" w:eastAsia="Times New Roman" w:hAnsi="Calibri" w:cs="Calibri"/>
          <w:b/>
          <w:color w:val="002060"/>
          <w:sz w:val="28"/>
          <w:szCs w:val="28"/>
          <w:lang w:eastAsia="cs-CZ"/>
        </w:rPr>
      </w:pPr>
    </w:p>
    <w:p w:rsidR="00AD2314" w:rsidRPr="00ED5BB7" w:rsidRDefault="00DB3E6D" w:rsidP="00DB3E6D">
      <w:pPr>
        <w:pStyle w:val="Odstavecseseznamem"/>
        <w:numPr>
          <w:ilvl w:val="0"/>
          <w:numId w:val="1"/>
        </w:numPr>
        <w:spacing w:after="0"/>
        <w:rPr>
          <w:rFonts w:ascii="Calibri" w:eastAsia="Times New Roman" w:hAnsi="Calibri" w:cs="Calibri"/>
          <w:b/>
          <w:sz w:val="24"/>
          <w:szCs w:val="24"/>
          <w:lang w:eastAsia="cs-CZ"/>
        </w:rPr>
      </w:pPr>
      <w:r>
        <w:rPr>
          <w:rFonts w:ascii="Calibri" w:eastAsia="Times New Roman" w:hAnsi="Calibri" w:cs="Calibri"/>
          <w:b/>
          <w:sz w:val="24"/>
          <w:szCs w:val="24"/>
          <w:lang w:eastAsia="cs-CZ"/>
        </w:rPr>
        <w:t xml:space="preserve">Popis příčin </w:t>
      </w:r>
      <w:r w:rsidRPr="00DB3E6D">
        <w:rPr>
          <w:rFonts w:ascii="Calibri" w:eastAsia="Times New Roman" w:hAnsi="Calibri" w:cs="Calibri"/>
          <w:b/>
          <w:sz w:val="24"/>
          <w:szCs w:val="24"/>
          <w:lang w:eastAsia="cs-CZ"/>
        </w:rPr>
        <w:t>zavedení správy barev do polygrafického workflow</w:t>
      </w:r>
    </w:p>
    <w:tbl>
      <w:tblPr>
        <w:tblStyle w:val="Mkatabulky"/>
        <w:tblW w:w="9370" w:type="dxa"/>
        <w:tblLook w:val="04A0" w:firstRow="1" w:lastRow="0" w:firstColumn="1" w:lastColumn="0" w:noHBand="0" w:noVBand="1"/>
      </w:tblPr>
      <w:tblGrid>
        <w:gridCol w:w="9370"/>
      </w:tblGrid>
      <w:tr w:rsidR="00DB3E6D" w:rsidTr="0055703C">
        <w:trPr>
          <w:trHeight w:val="3156"/>
        </w:trPr>
        <w:tc>
          <w:tcPr>
            <w:tcW w:w="9370" w:type="dxa"/>
          </w:tcPr>
          <w:p w:rsidR="00DB3E6D" w:rsidRPr="00DB3E6D" w:rsidRDefault="00DB3E6D" w:rsidP="00DB3E6D">
            <w:pPr>
              <w:rPr>
                <w:rFonts w:ascii="Calibri" w:eastAsia="Times New Roman" w:hAnsi="Calibri" w:cs="Calibri"/>
                <w:sz w:val="24"/>
                <w:szCs w:val="24"/>
                <w:lang w:eastAsia="cs-CZ"/>
              </w:rPr>
            </w:pPr>
            <w:r w:rsidRPr="00DB3E6D">
              <w:rPr>
                <w:rFonts w:ascii="Calibri" w:eastAsia="Times New Roman" w:hAnsi="Calibri" w:cs="Calibri"/>
                <w:sz w:val="24"/>
                <w:szCs w:val="24"/>
                <w:lang w:eastAsia="cs-CZ"/>
              </w:rPr>
              <w:t xml:space="preserve">Problémy s dosažením shodných barev </w:t>
            </w:r>
            <w:r>
              <w:rPr>
                <w:rFonts w:ascii="Calibri" w:eastAsia="Times New Roman" w:hAnsi="Calibri" w:cs="Calibri"/>
                <w:sz w:val="24"/>
                <w:szCs w:val="24"/>
                <w:lang w:eastAsia="cs-CZ"/>
              </w:rPr>
              <w:t xml:space="preserve">(a tím co nejnižší barvové odchylky ΔE) </w:t>
            </w:r>
            <w:r w:rsidRPr="00DB3E6D">
              <w:rPr>
                <w:rFonts w:ascii="Calibri" w:eastAsia="Times New Roman" w:hAnsi="Calibri" w:cs="Calibri"/>
                <w:sz w:val="24"/>
                <w:szCs w:val="24"/>
                <w:lang w:eastAsia="cs-CZ"/>
              </w:rPr>
              <w:t xml:space="preserve">jsou důsledkem toho, že různá zařízení a programy používají rozdílné barevné prostory. </w:t>
            </w:r>
            <w:r>
              <w:rPr>
                <w:rFonts w:ascii="Calibri" w:eastAsia="Times New Roman" w:hAnsi="Calibri" w:cs="Calibri"/>
                <w:sz w:val="24"/>
                <w:szCs w:val="24"/>
                <w:lang w:eastAsia="cs-CZ"/>
              </w:rPr>
              <w:t>Lze</w:t>
            </w:r>
            <w:r w:rsidRPr="00DB3E6D">
              <w:rPr>
                <w:rFonts w:ascii="Calibri" w:eastAsia="Times New Roman" w:hAnsi="Calibri" w:cs="Calibri"/>
                <w:sz w:val="24"/>
                <w:szCs w:val="24"/>
                <w:lang w:eastAsia="cs-CZ"/>
              </w:rPr>
              <w:t xml:space="preserve"> říci, že každé zařízení zachází s</w:t>
            </w:r>
            <w:r>
              <w:rPr>
                <w:rFonts w:ascii="Calibri" w:eastAsia="Times New Roman" w:hAnsi="Calibri" w:cs="Calibri"/>
                <w:sz w:val="24"/>
                <w:szCs w:val="24"/>
                <w:lang w:eastAsia="cs-CZ"/>
              </w:rPr>
              <w:t xml:space="preserve"> tiskovými</w:t>
            </w:r>
            <w:r w:rsidRPr="00DB3E6D">
              <w:rPr>
                <w:rFonts w:ascii="Calibri" w:eastAsia="Times New Roman" w:hAnsi="Calibri" w:cs="Calibri"/>
                <w:sz w:val="24"/>
                <w:szCs w:val="24"/>
                <w:lang w:eastAsia="cs-CZ"/>
              </w:rPr>
              <w:t xml:space="preserve"> barvami </w:t>
            </w:r>
            <w:r>
              <w:rPr>
                <w:rFonts w:ascii="Calibri" w:eastAsia="Times New Roman" w:hAnsi="Calibri" w:cs="Calibri"/>
                <w:sz w:val="24"/>
                <w:szCs w:val="24"/>
                <w:lang w:eastAsia="cs-CZ"/>
              </w:rPr>
              <w:t>odlišně</w:t>
            </w:r>
            <w:r w:rsidRPr="00DB3E6D">
              <w:rPr>
                <w:rFonts w:ascii="Calibri" w:eastAsia="Times New Roman" w:hAnsi="Calibri" w:cs="Calibri"/>
                <w:sz w:val="24"/>
                <w:szCs w:val="24"/>
                <w:lang w:eastAsia="cs-CZ"/>
              </w:rPr>
              <w:t xml:space="preserve">. Často se problém projeví při tisku, když tiskárny používají různé barvy a tisknou na různé </w:t>
            </w:r>
            <w:r>
              <w:rPr>
                <w:rFonts w:ascii="Calibri" w:eastAsia="Times New Roman" w:hAnsi="Calibri" w:cs="Calibri"/>
                <w:sz w:val="24"/>
                <w:szCs w:val="24"/>
                <w:lang w:eastAsia="cs-CZ"/>
              </w:rPr>
              <w:t>substráty</w:t>
            </w:r>
            <w:r w:rsidRPr="00DB3E6D">
              <w:rPr>
                <w:rFonts w:ascii="Calibri" w:eastAsia="Times New Roman" w:hAnsi="Calibri" w:cs="Calibri"/>
                <w:sz w:val="24"/>
                <w:szCs w:val="24"/>
                <w:lang w:eastAsia="cs-CZ"/>
              </w:rPr>
              <w:t xml:space="preserve">. </w:t>
            </w:r>
            <w:r>
              <w:rPr>
                <w:rFonts w:ascii="Calibri" w:eastAsia="Times New Roman" w:hAnsi="Calibri" w:cs="Calibri"/>
                <w:sz w:val="24"/>
                <w:szCs w:val="24"/>
                <w:lang w:eastAsia="cs-CZ"/>
              </w:rPr>
              <w:t>Typické jsou problémy s </w:t>
            </w:r>
            <w:r w:rsidRPr="00DB3E6D">
              <w:rPr>
                <w:rFonts w:ascii="Calibri" w:eastAsia="Times New Roman" w:hAnsi="Calibri" w:cs="Calibri"/>
                <w:sz w:val="24"/>
                <w:szCs w:val="24"/>
                <w:lang w:eastAsia="cs-CZ"/>
              </w:rPr>
              <w:t>převodem obrázků z barevného režimu CMYK</w:t>
            </w:r>
            <w:r>
              <w:rPr>
                <w:rFonts w:ascii="Calibri" w:eastAsia="Times New Roman" w:hAnsi="Calibri" w:cs="Calibri"/>
                <w:sz w:val="24"/>
                <w:szCs w:val="24"/>
                <w:lang w:eastAsia="cs-CZ"/>
              </w:rPr>
              <w:t xml:space="preserve"> (např. tisk)</w:t>
            </w:r>
            <w:r w:rsidRPr="00DB3E6D">
              <w:rPr>
                <w:rFonts w:ascii="Calibri" w:eastAsia="Times New Roman" w:hAnsi="Calibri" w:cs="Calibri"/>
                <w:sz w:val="24"/>
                <w:szCs w:val="24"/>
                <w:lang w:eastAsia="cs-CZ"/>
              </w:rPr>
              <w:t xml:space="preserve"> do režimu RGB</w:t>
            </w:r>
            <w:r>
              <w:rPr>
                <w:rFonts w:ascii="Calibri" w:eastAsia="Times New Roman" w:hAnsi="Calibri" w:cs="Calibri"/>
                <w:sz w:val="24"/>
                <w:szCs w:val="24"/>
                <w:lang w:eastAsia="cs-CZ"/>
              </w:rPr>
              <w:t xml:space="preserve"> (např. monitor) </w:t>
            </w:r>
            <w:r w:rsidR="00A24DC4">
              <w:rPr>
                <w:rFonts w:ascii="Calibri" w:eastAsia="Times New Roman" w:hAnsi="Calibri" w:cs="Calibri"/>
                <w:sz w:val="24"/>
                <w:szCs w:val="24"/>
                <w:lang w:eastAsia="cs-CZ"/>
              </w:rPr>
              <w:t>a </w:t>
            </w:r>
            <w:r w:rsidRPr="00DB3E6D">
              <w:rPr>
                <w:rFonts w:ascii="Calibri" w:eastAsia="Times New Roman" w:hAnsi="Calibri" w:cs="Calibri"/>
                <w:sz w:val="24"/>
                <w:szCs w:val="24"/>
                <w:lang w:eastAsia="cs-CZ"/>
              </w:rPr>
              <w:t>naopak.</w:t>
            </w:r>
          </w:p>
        </w:tc>
      </w:tr>
    </w:tbl>
    <w:p w:rsidR="00BF1DA0" w:rsidRDefault="00BF1DA0" w:rsidP="00BF1DA0">
      <w:pPr>
        <w:spacing w:after="0"/>
        <w:rPr>
          <w:rFonts w:ascii="Calibri" w:eastAsia="Times New Roman" w:hAnsi="Calibri" w:cs="Calibri"/>
          <w:b/>
          <w:color w:val="002060"/>
          <w:sz w:val="28"/>
          <w:szCs w:val="28"/>
          <w:lang w:eastAsia="cs-CZ"/>
        </w:rPr>
      </w:pPr>
    </w:p>
    <w:p w:rsidR="00B17967" w:rsidRDefault="00B17967" w:rsidP="00B17967">
      <w:pPr>
        <w:pStyle w:val="Odstavecseseznamem"/>
        <w:numPr>
          <w:ilvl w:val="0"/>
          <w:numId w:val="1"/>
        </w:numPr>
        <w:spacing w:after="0"/>
        <w:rPr>
          <w:b/>
          <w:sz w:val="24"/>
          <w:szCs w:val="24"/>
        </w:rPr>
      </w:pPr>
      <w:r>
        <w:rPr>
          <w:b/>
          <w:sz w:val="24"/>
          <w:szCs w:val="24"/>
        </w:rPr>
        <w:t xml:space="preserve">Základní </w:t>
      </w:r>
      <w:r w:rsidRPr="00D35407">
        <w:rPr>
          <w:b/>
          <w:sz w:val="24"/>
          <w:szCs w:val="24"/>
        </w:rPr>
        <w:t>rozdíl</w:t>
      </w:r>
      <w:r>
        <w:rPr>
          <w:b/>
          <w:sz w:val="24"/>
          <w:szCs w:val="24"/>
        </w:rPr>
        <w:t>y</w:t>
      </w:r>
      <w:r w:rsidRPr="00D35407">
        <w:rPr>
          <w:b/>
          <w:sz w:val="24"/>
          <w:szCs w:val="24"/>
        </w:rPr>
        <w:t xml:space="preserve"> mezi </w:t>
      </w:r>
      <w:r>
        <w:rPr>
          <w:b/>
          <w:sz w:val="24"/>
          <w:szCs w:val="24"/>
        </w:rPr>
        <w:t>aditivním a subtraktivním míchání barev</w:t>
      </w:r>
    </w:p>
    <w:tbl>
      <w:tblPr>
        <w:tblStyle w:val="Mkatabulky"/>
        <w:tblW w:w="9358" w:type="dxa"/>
        <w:tblLook w:val="04A0" w:firstRow="1" w:lastRow="0" w:firstColumn="1" w:lastColumn="0" w:noHBand="0" w:noVBand="1"/>
      </w:tblPr>
      <w:tblGrid>
        <w:gridCol w:w="4679"/>
        <w:gridCol w:w="4679"/>
      </w:tblGrid>
      <w:tr w:rsidR="00B17967" w:rsidTr="0051376E">
        <w:trPr>
          <w:trHeight w:val="369"/>
        </w:trPr>
        <w:tc>
          <w:tcPr>
            <w:tcW w:w="4679" w:type="dxa"/>
          </w:tcPr>
          <w:p w:rsidR="00B17967" w:rsidRPr="00AD2314" w:rsidRDefault="00B17967" w:rsidP="0051376E">
            <w:pPr>
              <w:rPr>
                <w:rFonts w:ascii="Calibri" w:eastAsia="Times New Roman" w:hAnsi="Calibri" w:cs="Calibri"/>
                <w:b/>
                <w:sz w:val="24"/>
                <w:szCs w:val="24"/>
                <w:lang w:eastAsia="cs-CZ"/>
              </w:rPr>
            </w:pPr>
            <w:r>
              <w:rPr>
                <w:rFonts w:ascii="Calibri" w:eastAsia="Times New Roman" w:hAnsi="Calibri" w:cs="Calibri"/>
                <w:b/>
                <w:sz w:val="24"/>
                <w:szCs w:val="24"/>
                <w:lang w:eastAsia="cs-CZ"/>
              </w:rPr>
              <w:t>Aditivní míchání barev</w:t>
            </w:r>
          </w:p>
        </w:tc>
        <w:tc>
          <w:tcPr>
            <w:tcW w:w="4679" w:type="dxa"/>
          </w:tcPr>
          <w:p w:rsidR="00B17967" w:rsidRPr="00AD2314" w:rsidRDefault="00B17967" w:rsidP="0051376E">
            <w:pPr>
              <w:rPr>
                <w:rFonts w:ascii="Calibri" w:eastAsia="Times New Roman" w:hAnsi="Calibri" w:cs="Calibri"/>
                <w:b/>
                <w:sz w:val="24"/>
                <w:szCs w:val="24"/>
                <w:lang w:eastAsia="cs-CZ"/>
              </w:rPr>
            </w:pPr>
            <w:r>
              <w:rPr>
                <w:rFonts w:ascii="Calibri" w:eastAsia="Times New Roman" w:hAnsi="Calibri" w:cs="Calibri"/>
                <w:b/>
                <w:sz w:val="24"/>
                <w:szCs w:val="24"/>
                <w:lang w:eastAsia="cs-CZ"/>
              </w:rPr>
              <w:t>Subtraktivní míchání barev</w:t>
            </w:r>
          </w:p>
        </w:tc>
      </w:tr>
      <w:tr w:rsidR="00B17967" w:rsidTr="0051376E">
        <w:trPr>
          <w:trHeight w:val="1885"/>
        </w:trPr>
        <w:tc>
          <w:tcPr>
            <w:tcW w:w="4679" w:type="dxa"/>
          </w:tcPr>
          <w:p w:rsidR="00B17967" w:rsidRPr="00D1004C" w:rsidRDefault="00B17967" w:rsidP="0051376E">
            <w:pPr>
              <w:pStyle w:val="Odstavecseseznamem"/>
              <w:numPr>
                <w:ilvl w:val="0"/>
                <w:numId w:val="5"/>
              </w:numPr>
              <w:rPr>
                <w:rFonts w:ascii="Calibri" w:eastAsia="Times New Roman" w:hAnsi="Calibri" w:cs="Calibri"/>
                <w:sz w:val="24"/>
                <w:szCs w:val="24"/>
                <w:lang w:eastAsia="cs-CZ"/>
              </w:rPr>
            </w:pPr>
            <w:r>
              <w:rPr>
                <w:rFonts w:ascii="Calibri" w:eastAsia="Times New Roman" w:hAnsi="Calibri" w:cs="Calibri"/>
                <w:sz w:val="24"/>
                <w:szCs w:val="24"/>
                <w:lang w:eastAsia="cs-CZ"/>
              </w:rPr>
              <w:t xml:space="preserve">Tři </w:t>
            </w:r>
            <w:r w:rsidRPr="00D1004C">
              <w:rPr>
                <w:rFonts w:ascii="Calibri" w:eastAsia="Times New Roman" w:hAnsi="Calibri" w:cs="Calibri"/>
                <w:sz w:val="24"/>
                <w:szCs w:val="24"/>
                <w:lang w:eastAsia="cs-CZ"/>
              </w:rPr>
              <w:t>barevn</w:t>
            </w:r>
            <w:r>
              <w:rPr>
                <w:rFonts w:ascii="Calibri" w:eastAsia="Times New Roman" w:hAnsi="Calibri" w:cs="Calibri"/>
                <w:sz w:val="24"/>
                <w:szCs w:val="24"/>
                <w:lang w:eastAsia="cs-CZ"/>
              </w:rPr>
              <w:t>é</w:t>
            </w:r>
            <w:r w:rsidRPr="00D1004C">
              <w:rPr>
                <w:rFonts w:ascii="Calibri" w:eastAsia="Times New Roman" w:hAnsi="Calibri" w:cs="Calibri"/>
                <w:sz w:val="24"/>
                <w:szCs w:val="24"/>
                <w:lang w:eastAsia="cs-CZ"/>
              </w:rPr>
              <w:t xml:space="preserve"> svě</w:t>
            </w:r>
            <w:r>
              <w:rPr>
                <w:rFonts w:ascii="Calibri" w:eastAsia="Times New Roman" w:hAnsi="Calibri" w:cs="Calibri"/>
                <w:sz w:val="24"/>
                <w:szCs w:val="24"/>
                <w:lang w:eastAsia="cs-CZ"/>
              </w:rPr>
              <w:t xml:space="preserve">telné kužely: </w:t>
            </w:r>
            <w:r w:rsidRPr="00D1004C">
              <w:rPr>
                <w:rFonts w:ascii="Calibri" w:eastAsia="Times New Roman" w:hAnsi="Calibri" w:cs="Calibri"/>
                <w:sz w:val="24"/>
                <w:szCs w:val="24"/>
                <w:lang w:eastAsia="cs-CZ"/>
              </w:rPr>
              <w:t>R</w:t>
            </w:r>
            <w:r>
              <w:rPr>
                <w:rFonts w:ascii="Calibri" w:eastAsia="Times New Roman" w:hAnsi="Calibri" w:cs="Calibri"/>
                <w:sz w:val="24"/>
                <w:szCs w:val="24"/>
                <w:lang w:eastAsia="cs-CZ"/>
              </w:rPr>
              <w:t xml:space="preserve"> (červený), </w:t>
            </w:r>
            <w:r w:rsidRPr="00D1004C">
              <w:rPr>
                <w:rFonts w:ascii="Calibri" w:eastAsia="Times New Roman" w:hAnsi="Calibri" w:cs="Calibri"/>
                <w:sz w:val="24"/>
                <w:szCs w:val="24"/>
                <w:lang w:eastAsia="cs-CZ"/>
              </w:rPr>
              <w:t>G</w:t>
            </w:r>
            <w:r>
              <w:rPr>
                <w:rFonts w:ascii="Calibri" w:eastAsia="Times New Roman" w:hAnsi="Calibri" w:cs="Calibri"/>
                <w:sz w:val="24"/>
                <w:szCs w:val="24"/>
                <w:lang w:eastAsia="cs-CZ"/>
              </w:rPr>
              <w:t xml:space="preserve"> (zelený) a </w:t>
            </w:r>
            <w:r w:rsidRPr="00D1004C">
              <w:rPr>
                <w:rFonts w:ascii="Calibri" w:eastAsia="Times New Roman" w:hAnsi="Calibri" w:cs="Calibri"/>
                <w:sz w:val="24"/>
                <w:szCs w:val="24"/>
                <w:lang w:eastAsia="cs-CZ"/>
              </w:rPr>
              <w:t xml:space="preserve">B </w:t>
            </w:r>
            <w:r>
              <w:rPr>
                <w:rFonts w:ascii="Calibri" w:eastAsia="Times New Roman" w:hAnsi="Calibri" w:cs="Calibri"/>
                <w:sz w:val="24"/>
                <w:szCs w:val="24"/>
                <w:lang w:eastAsia="cs-CZ"/>
              </w:rPr>
              <w:t xml:space="preserve">(modrý) </w:t>
            </w:r>
          </w:p>
          <w:p w:rsidR="00B17967" w:rsidRPr="00D1004C" w:rsidRDefault="00B17967" w:rsidP="0051376E">
            <w:pPr>
              <w:pStyle w:val="Odstavecseseznamem"/>
              <w:numPr>
                <w:ilvl w:val="0"/>
                <w:numId w:val="5"/>
              </w:numPr>
              <w:rPr>
                <w:rFonts w:ascii="Calibri" w:eastAsia="Times New Roman" w:hAnsi="Calibri" w:cs="Calibri"/>
                <w:sz w:val="24"/>
                <w:szCs w:val="24"/>
                <w:lang w:eastAsia="cs-CZ"/>
              </w:rPr>
            </w:pPr>
            <w:r w:rsidRPr="00D1004C">
              <w:rPr>
                <w:rFonts w:ascii="Calibri" w:eastAsia="Times New Roman" w:hAnsi="Calibri" w:cs="Calibri"/>
                <w:sz w:val="24"/>
                <w:szCs w:val="24"/>
                <w:lang w:eastAsia="cs-CZ"/>
              </w:rPr>
              <w:t>Tzv. sčítací metoda – na černém pozadí vytvoří svým postupným</w:t>
            </w:r>
            <w:r>
              <w:rPr>
                <w:rFonts w:ascii="Calibri" w:eastAsia="Times New Roman" w:hAnsi="Calibri" w:cs="Calibri"/>
                <w:sz w:val="24"/>
                <w:szCs w:val="24"/>
                <w:lang w:eastAsia="cs-CZ"/>
              </w:rPr>
              <w:t xml:space="preserve"> součtem bílou barvu</w:t>
            </w:r>
          </w:p>
          <w:p w:rsidR="00B17967" w:rsidRDefault="00B17967" w:rsidP="0051376E">
            <w:pPr>
              <w:pStyle w:val="Odstavecseseznamem"/>
              <w:numPr>
                <w:ilvl w:val="0"/>
                <w:numId w:val="5"/>
              </w:numPr>
              <w:rPr>
                <w:rFonts w:ascii="Calibri" w:eastAsia="Times New Roman" w:hAnsi="Calibri" w:cs="Calibri"/>
                <w:sz w:val="24"/>
                <w:szCs w:val="24"/>
                <w:lang w:eastAsia="cs-CZ"/>
              </w:rPr>
            </w:pPr>
            <w:r w:rsidRPr="00D1004C">
              <w:rPr>
                <w:rFonts w:ascii="Calibri" w:eastAsia="Times New Roman" w:hAnsi="Calibri" w:cs="Calibri"/>
                <w:sz w:val="24"/>
                <w:szCs w:val="24"/>
                <w:lang w:eastAsia="cs-CZ"/>
              </w:rPr>
              <w:t xml:space="preserve">Pomocí této metody reprodukují obraz např. </w:t>
            </w:r>
            <w:r>
              <w:rPr>
                <w:rFonts w:ascii="Calibri" w:eastAsia="Times New Roman" w:hAnsi="Calibri" w:cs="Calibri"/>
                <w:sz w:val="24"/>
                <w:szCs w:val="24"/>
                <w:lang w:eastAsia="cs-CZ"/>
              </w:rPr>
              <w:t xml:space="preserve">klasické </w:t>
            </w:r>
            <w:r w:rsidRPr="00D1004C">
              <w:rPr>
                <w:rFonts w:ascii="Calibri" w:eastAsia="Times New Roman" w:hAnsi="Calibri" w:cs="Calibri"/>
                <w:sz w:val="24"/>
                <w:szCs w:val="24"/>
                <w:lang w:eastAsia="cs-CZ"/>
              </w:rPr>
              <w:t>monitory</w:t>
            </w:r>
            <w:r>
              <w:rPr>
                <w:rFonts w:ascii="Calibri" w:eastAsia="Times New Roman" w:hAnsi="Calibri" w:cs="Calibri"/>
                <w:sz w:val="24"/>
                <w:szCs w:val="24"/>
                <w:lang w:eastAsia="cs-CZ"/>
              </w:rPr>
              <w:t xml:space="preserve"> či digitální náhledové monitory</w:t>
            </w:r>
          </w:p>
          <w:p w:rsidR="00B17967" w:rsidRDefault="00B17967" w:rsidP="0051376E">
            <w:pPr>
              <w:pStyle w:val="Odstavecseseznamem"/>
              <w:numPr>
                <w:ilvl w:val="0"/>
                <w:numId w:val="5"/>
              </w:numPr>
              <w:rPr>
                <w:rFonts w:ascii="Calibri" w:eastAsia="Times New Roman" w:hAnsi="Calibri" w:cs="Calibri"/>
                <w:sz w:val="24"/>
                <w:szCs w:val="24"/>
                <w:lang w:eastAsia="cs-CZ"/>
              </w:rPr>
            </w:pPr>
            <w:r w:rsidRPr="00D1004C">
              <w:rPr>
                <w:rFonts w:ascii="Calibri" w:eastAsia="Times New Roman" w:hAnsi="Calibri" w:cs="Calibri"/>
                <w:sz w:val="24"/>
                <w:szCs w:val="24"/>
                <w:lang w:eastAsia="cs-CZ"/>
              </w:rPr>
              <w:t xml:space="preserve">Čípky s citlivostí na R, G a B složky světla obsahuje </w:t>
            </w:r>
            <w:r>
              <w:rPr>
                <w:rFonts w:ascii="Calibri" w:eastAsia="Times New Roman" w:hAnsi="Calibri" w:cs="Calibri"/>
                <w:sz w:val="24"/>
                <w:szCs w:val="24"/>
                <w:lang w:eastAsia="cs-CZ"/>
              </w:rPr>
              <w:t>lidské oko</w:t>
            </w:r>
          </w:p>
          <w:p w:rsidR="00B17967" w:rsidRPr="00D1004C" w:rsidRDefault="00B17967" w:rsidP="0051376E">
            <w:pPr>
              <w:pStyle w:val="Odstavecseseznamem"/>
              <w:numPr>
                <w:ilvl w:val="0"/>
                <w:numId w:val="5"/>
              </w:numPr>
              <w:rPr>
                <w:rFonts w:ascii="Calibri" w:eastAsia="Times New Roman" w:hAnsi="Calibri" w:cs="Calibri"/>
                <w:sz w:val="24"/>
                <w:szCs w:val="24"/>
                <w:lang w:eastAsia="cs-CZ"/>
              </w:rPr>
            </w:pPr>
            <w:r>
              <w:rPr>
                <w:rFonts w:ascii="Calibri" w:eastAsia="Times New Roman" w:hAnsi="Calibri" w:cs="Calibri"/>
                <w:sz w:val="24"/>
                <w:szCs w:val="24"/>
                <w:lang w:eastAsia="cs-CZ"/>
              </w:rPr>
              <w:t>Červená, zelená i modrá složka světla jsou barvami spektrálními (lze je najít ve spektru viditelného světla)</w:t>
            </w:r>
          </w:p>
        </w:tc>
        <w:tc>
          <w:tcPr>
            <w:tcW w:w="4679" w:type="dxa"/>
          </w:tcPr>
          <w:p w:rsidR="00B17967" w:rsidRPr="00D1004C" w:rsidRDefault="00B17967" w:rsidP="0051376E">
            <w:pPr>
              <w:pStyle w:val="Odstavecseseznamem"/>
              <w:numPr>
                <w:ilvl w:val="0"/>
                <w:numId w:val="5"/>
              </w:numPr>
              <w:rPr>
                <w:rFonts w:ascii="Calibri" w:eastAsia="Times New Roman" w:hAnsi="Calibri" w:cs="Calibri"/>
                <w:sz w:val="24"/>
                <w:szCs w:val="24"/>
                <w:lang w:eastAsia="cs-CZ"/>
              </w:rPr>
            </w:pPr>
            <w:r>
              <w:rPr>
                <w:rFonts w:ascii="Calibri" w:eastAsia="Times New Roman" w:hAnsi="Calibri" w:cs="Calibri"/>
                <w:sz w:val="24"/>
                <w:szCs w:val="24"/>
                <w:lang w:eastAsia="cs-CZ"/>
              </w:rPr>
              <w:t>Čtyři f</w:t>
            </w:r>
            <w:r w:rsidRPr="00D1004C">
              <w:rPr>
                <w:rFonts w:ascii="Calibri" w:eastAsia="Times New Roman" w:hAnsi="Calibri" w:cs="Calibri"/>
                <w:sz w:val="24"/>
                <w:szCs w:val="24"/>
                <w:lang w:eastAsia="cs-CZ"/>
              </w:rPr>
              <w:t>yzické tiskové barvy</w:t>
            </w:r>
            <w:r>
              <w:rPr>
                <w:rFonts w:ascii="Calibri" w:eastAsia="Times New Roman" w:hAnsi="Calibri" w:cs="Calibri"/>
                <w:sz w:val="24"/>
                <w:szCs w:val="24"/>
                <w:lang w:eastAsia="cs-CZ"/>
              </w:rPr>
              <w:t>:</w:t>
            </w:r>
            <w:r>
              <w:rPr>
                <w:rFonts w:ascii="Calibri" w:eastAsia="Times New Roman" w:hAnsi="Calibri" w:cs="Calibri"/>
                <w:sz w:val="24"/>
                <w:szCs w:val="24"/>
                <w:lang w:eastAsia="cs-CZ"/>
              </w:rPr>
              <w:br/>
            </w:r>
            <w:r w:rsidRPr="00D1004C">
              <w:rPr>
                <w:rFonts w:ascii="Calibri" w:eastAsia="Times New Roman" w:hAnsi="Calibri" w:cs="Calibri"/>
                <w:sz w:val="24"/>
                <w:szCs w:val="24"/>
                <w:lang w:eastAsia="cs-CZ"/>
              </w:rPr>
              <w:t>C</w:t>
            </w:r>
            <w:r>
              <w:rPr>
                <w:rFonts w:ascii="Calibri" w:eastAsia="Times New Roman" w:hAnsi="Calibri" w:cs="Calibri"/>
                <w:sz w:val="24"/>
                <w:szCs w:val="24"/>
                <w:lang w:eastAsia="cs-CZ"/>
              </w:rPr>
              <w:t xml:space="preserve"> (azurová), </w:t>
            </w:r>
            <w:r w:rsidRPr="00D1004C">
              <w:rPr>
                <w:rFonts w:ascii="Calibri" w:eastAsia="Times New Roman" w:hAnsi="Calibri" w:cs="Calibri"/>
                <w:sz w:val="24"/>
                <w:szCs w:val="24"/>
                <w:lang w:eastAsia="cs-CZ"/>
              </w:rPr>
              <w:t>M</w:t>
            </w:r>
            <w:r>
              <w:rPr>
                <w:rFonts w:ascii="Calibri" w:eastAsia="Times New Roman" w:hAnsi="Calibri" w:cs="Calibri"/>
                <w:sz w:val="24"/>
                <w:szCs w:val="24"/>
                <w:lang w:eastAsia="cs-CZ"/>
              </w:rPr>
              <w:t xml:space="preserve"> (purpurová), </w:t>
            </w:r>
            <w:r w:rsidRPr="00D1004C">
              <w:rPr>
                <w:rFonts w:ascii="Calibri" w:eastAsia="Times New Roman" w:hAnsi="Calibri" w:cs="Calibri"/>
                <w:sz w:val="24"/>
                <w:szCs w:val="24"/>
                <w:lang w:eastAsia="cs-CZ"/>
              </w:rPr>
              <w:t>Y</w:t>
            </w:r>
            <w:r>
              <w:rPr>
                <w:rFonts w:ascii="Calibri" w:eastAsia="Times New Roman" w:hAnsi="Calibri" w:cs="Calibri"/>
                <w:sz w:val="24"/>
                <w:szCs w:val="24"/>
                <w:lang w:eastAsia="cs-CZ"/>
              </w:rPr>
              <w:t xml:space="preserve"> (žlutá) a </w:t>
            </w:r>
            <w:r w:rsidRPr="00D1004C">
              <w:rPr>
                <w:rFonts w:ascii="Calibri" w:eastAsia="Times New Roman" w:hAnsi="Calibri" w:cs="Calibri"/>
                <w:sz w:val="24"/>
                <w:szCs w:val="24"/>
                <w:lang w:eastAsia="cs-CZ"/>
              </w:rPr>
              <w:t xml:space="preserve">K </w:t>
            </w:r>
            <w:r>
              <w:rPr>
                <w:rFonts w:ascii="Calibri" w:eastAsia="Times New Roman" w:hAnsi="Calibri" w:cs="Calibri"/>
                <w:sz w:val="24"/>
                <w:szCs w:val="24"/>
                <w:lang w:eastAsia="cs-CZ"/>
              </w:rPr>
              <w:t xml:space="preserve">(černá) </w:t>
            </w:r>
          </w:p>
          <w:p w:rsidR="00B17967" w:rsidRDefault="00B17967" w:rsidP="0051376E">
            <w:pPr>
              <w:pStyle w:val="Odstavecseseznamem"/>
              <w:numPr>
                <w:ilvl w:val="0"/>
                <w:numId w:val="5"/>
              </w:numPr>
              <w:rPr>
                <w:rFonts w:ascii="Calibri" w:eastAsia="Times New Roman" w:hAnsi="Calibri" w:cs="Calibri"/>
                <w:sz w:val="24"/>
                <w:szCs w:val="24"/>
                <w:lang w:eastAsia="cs-CZ"/>
              </w:rPr>
            </w:pPr>
            <w:r w:rsidRPr="00D1004C">
              <w:rPr>
                <w:rFonts w:ascii="Calibri" w:eastAsia="Times New Roman" w:hAnsi="Calibri" w:cs="Calibri"/>
                <w:sz w:val="24"/>
                <w:szCs w:val="24"/>
                <w:lang w:eastAsia="cs-CZ"/>
              </w:rPr>
              <w:t>Tzv. odečítací metoda – na bílém substrátu se svým postupným překryvem (odečtem od původní bílé) vytvoří černá barva (v hypoteticky ideálním případě)</w:t>
            </w:r>
          </w:p>
          <w:p w:rsidR="00B17967" w:rsidRDefault="00B17967" w:rsidP="0051376E">
            <w:pPr>
              <w:pStyle w:val="Odstavecseseznamem"/>
              <w:numPr>
                <w:ilvl w:val="0"/>
                <w:numId w:val="5"/>
              </w:numPr>
              <w:rPr>
                <w:rFonts w:ascii="Calibri" w:eastAsia="Times New Roman" w:hAnsi="Calibri" w:cs="Calibri"/>
                <w:sz w:val="24"/>
                <w:szCs w:val="24"/>
                <w:lang w:eastAsia="cs-CZ"/>
              </w:rPr>
            </w:pPr>
            <w:r w:rsidRPr="00D1004C">
              <w:rPr>
                <w:rFonts w:ascii="Calibri" w:eastAsia="Times New Roman" w:hAnsi="Calibri" w:cs="Calibri"/>
                <w:sz w:val="24"/>
                <w:szCs w:val="24"/>
                <w:lang w:eastAsia="cs-CZ"/>
              </w:rPr>
              <w:t xml:space="preserve">Pomocí této metody reprodukují obraz např. </w:t>
            </w:r>
            <w:r>
              <w:rPr>
                <w:rFonts w:ascii="Calibri" w:eastAsia="Times New Roman" w:hAnsi="Calibri" w:cs="Calibri"/>
                <w:sz w:val="24"/>
                <w:szCs w:val="24"/>
                <w:lang w:eastAsia="cs-CZ"/>
              </w:rPr>
              <w:t>tiskové stroje, digitální tiskárny nebo analogová barevná fotografie</w:t>
            </w:r>
          </w:p>
          <w:p w:rsidR="00B17967" w:rsidRPr="00D1004C" w:rsidRDefault="00B17967" w:rsidP="0051376E">
            <w:pPr>
              <w:pStyle w:val="Odstavecseseznamem"/>
              <w:numPr>
                <w:ilvl w:val="0"/>
                <w:numId w:val="5"/>
              </w:numPr>
              <w:rPr>
                <w:rFonts w:ascii="Calibri" w:eastAsia="Times New Roman" w:hAnsi="Calibri" w:cs="Calibri"/>
                <w:sz w:val="24"/>
                <w:szCs w:val="24"/>
                <w:lang w:eastAsia="cs-CZ"/>
              </w:rPr>
            </w:pPr>
            <w:r>
              <w:rPr>
                <w:rFonts w:ascii="Calibri" w:eastAsia="Times New Roman" w:hAnsi="Calibri" w:cs="Calibri"/>
                <w:sz w:val="24"/>
                <w:szCs w:val="24"/>
                <w:lang w:eastAsia="cs-CZ"/>
              </w:rPr>
              <w:t>Azurová a žlutá složka světla jsou barvami spektrálními (lze je najít ve spektru viditelného světla), purpurová barva je označována za tzv. barvu nespektrální (k jejímu dosažení by teoreticky došlo až „spojením“ obou konců viditelného spektra – fialové a červené barvy)</w:t>
            </w:r>
          </w:p>
          <w:p w:rsidR="00B17967" w:rsidRDefault="00B17967" w:rsidP="0051376E">
            <w:pPr>
              <w:rPr>
                <w:rFonts w:ascii="Calibri" w:eastAsia="Times New Roman" w:hAnsi="Calibri" w:cs="Calibri"/>
                <w:sz w:val="24"/>
                <w:szCs w:val="24"/>
                <w:lang w:eastAsia="cs-CZ"/>
              </w:rPr>
            </w:pPr>
          </w:p>
        </w:tc>
      </w:tr>
    </w:tbl>
    <w:p w:rsidR="00B17967" w:rsidRDefault="00B17967" w:rsidP="00BF1DA0">
      <w:pPr>
        <w:spacing w:after="0"/>
        <w:rPr>
          <w:rFonts w:ascii="Calibri" w:eastAsia="Times New Roman" w:hAnsi="Calibri" w:cs="Calibri"/>
          <w:b/>
          <w:color w:val="002060"/>
          <w:sz w:val="28"/>
          <w:szCs w:val="28"/>
          <w:lang w:eastAsia="cs-CZ"/>
        </w:rPr>
      </w:pPr>
    </w:p>
    <w:p w:rsidR="00B17967" w:rsidRDefault="00B17967" w:rsidP="00BF1DA0">
      <w:pPr>
        <w:spacing w:after="0"/>
        <w:rPr>
          <w:rFonts w:ascii="Calibri" w:eastAsia="Times New Roman" w:hAnsi="Calibri" w:cs="Calibri"/>
          <w:b/>
          <w:color w:val="002060"/>
          <w:sz w:val="28"/>
          <w:szCs w:val="28"/>
          <w:lang w:eastAsia="cs-CZ"/>
        </w:rPr>
      </w:pPr>
    </w:p>
    <w:p w:rsidR="00B17967" w:rsidRDefault="00B17967" w:rsidP="00BF1DA0">
      <w:pPr>
        <w:spacing w:after="0"/>
        <w:rPr>
          <w:rFonts w:ascii="Calibri" w:eastAsia="Times New Roman" w:hAnsi="Calibri" w:cs="Calibri"/>
          <w:b/>
          <w:color w:val="002060"/>
          <w:sz w:val="28"/>
          <w:szCs w:val="28"/>
          <w:lang w:eastAsia="cs-CZ"/>
        </w:rPr>
      </w:pPr>
    </w:p>
    <w:p w:rsidR="00B17967" w:rsidRPr="00372782" w:rsidRDefault="00B17967" w:rsidP="00BF1DA0">
      <w:pPr>
        <w:spacing w:after="0"/>
        <w:rPr>
          <w:rFonts w:ascii="Calibri" w:eastAsia="Times New Roman" w:hAnsi="Calibri" w:cs="Calibri"/>
          <w:b/>
          <w:color w:val="002060"/>
          <w:sz w:val="28"/>
          <w:szCs w:val="28"/>
          <w:lang w:eastAsia="cs-CZ"/>
        </w:rPr>
      </w:pPr>
    </w:p>
    <w:p w:rsidR="00ED5BB7" w:rsidRPr="002B076C" w:rsidRDefault="00F441DB" w:rsidP="00ED5BB7">
      <w:pPr>
        <w:pStyle w:val="Odstavecseseznamem"/>
        <w:numPr>
          <w:ilvl w:val="0"/>
          <w:numId w:val="1"/>
        </w:numPr>
        <w:spacing w:after="0"/>
        <w:rPr>
          <w:b/>
          <w:sz w:val="24"/>
          <w:szCs w:val="24"/>
        </w:rPr>
      </w:pPr>
      <w:r>
        <w:rPr>
          <w:b/>
          <w:sz w:val="24"/>
          <w:szCs w:val="24"/>
        </w:rPr>
        <w:lastRenderedPageBreak/>
        <w:t>Nejčastější vstupní a výstupní zařízení, kterých se týká problematika správy barev</w:t>
      </w:r>
    </w:p>
    <w:tbl>
      <w:tblPr>
        <w:tblStyle w:val="Mkatabulky"/>
        <w:tblW w:w="9358" w:type="dxa"/>
        <w:tblLook w:val="04A0" w:firstRow="1" w:lastRow="0" w:firstColumn="1" w:lastColumn="0" w:noHBand="0" w:noVBand="1"/>
      </w:tblPr>
      <w:tblGrid>
        <w:gridCol w:w="4679"/>
        <w:gridCol w:w="4679"/>
      </w:tblGrid>
      <w:tr w:rsidR="00F441DB" w:rsidTr="0051376E">
        <w:trPr>
          <w:trHeight w:val="369"/>
        </w:trPr>
        <w:tc>
          <w:tcPr>
            <w:tcW w:w="4679" w:type="dxa"/>
          </w:tcPr>
          <w:p w:rsidR="00F441DB" w:rsidRPr="00AD2314" w:rsidRDefault="00F441DB" w:rsidP="0051376E">
            <w:pPr>
              <w:rPr>
                <w:rFonts w:ascii="Calibri" w:eastAsia="Times New Roman" w:hAnsi="Calibri" w:cs="Calibri"/>
                <w:b/>
                <w:sz w:val="24"/>
                <w:szCs w:val="24"/>
                <w:lang w:eastAsia="cs-CZ"/>
              </w:rPr>
            </w:pPr>
            <w:r>
              <w:rPr>
                <w:rFonts w:ascii="Calibri" w:eastAsia="Times New Roman" w:hAnsi="Calibri" w:cs="Calibri"/>
                <w:b/>
                <w:sz w:val="24"/>
                <w:szCs w:val="24"/>
                <w:lang w:eastAsia="cs-CZ"/>
              </w:rPr>
              <w:t>Vstupní zařízení</w:t>
            </w:r>
          </w:p>
        </w:tc>
        <w:tc>
          <w:tcPr>
            <w:tcW w:w="4679" w:type="dxa"/>
          </w:tcPr>
          <w:p w:rsidR="00F441DB" w:rsidRPr="00AD2314" w:rsidRDefault="00F441DB" w:rsidP="0051376E">
            <w:pPr>
              <w:rPr>
                <w:rFonts w:ascii="Calibri" w:eastAsia="Times New Roman" w:hAnsi="Calibri" w:cs="Calibri"/>
                <w:b/>
                <w:sz w:val="24"/>
                <w:szCs w:val="24"/>
                <w:lang w:eastAsia="cs-CZ"/>
              </w:rPr>
            </w:pPr>
            <w:r>
              <w:rPr>
                <w:rFonts w:ascii="Calibri" w:eastAsia="Times New Roman" w:hAnsi="Calibri" w:cs="Calibri"/>
                <w:b/>
                <w:sz w:val="24"/>
                <w:szCs w:val="24"/>
                <w:lang w:eastAsia="cs-CZ"/>
              </w:rPr>
              <w:t>Výstupní zařízení</w:t>
            </w:r>
          </w:p>
        </w:tc>
      </w:tr>
      <w:tr w:rsidR="00F441DB" w:rsidTr="0051376E">
        <w:trPr>
          <w:trHeight w:val="369"/>
        </w:trPr>
        <w:tc>
          <w:tcPr>
            <w:tcW w:w="4679" w:type="dxa"/>
          </w:tcPr>
          <w:p w:rsidR="00F441DB" w:rsidRDefault="00F441DB" w:rsidP="0051376E">
            <w:pPr>
              <w:rPr>
                <w:rFonts w:ascii="Calibri" w:eastAsia="Times New Roman" w:hAnsi="Calibri" w:cs="Calibri"/>
                <w:sz w:val="24"/>
                <w:szCs w:val="24"/>
                <w:lang w:eastAsia="cs-CZ"/>
              </w:rPr>
            </w:pPr>
            <w:r>
              <w:rPr>
                <w:rFonts w:ascii="Calibri" w:eastAsia="Times New Roman" w:hAnsi="Calibri" w:cs="Calibri"/>
                <w:sz w:val="24"/>
                <w:szCs w:val="24"/>
                <w:lang w:eastAsia="cs-CZ"/>
              </w:rPr>
              <w:t>Skener</w:t>
            </w:r>
          </w:p>
        </w:tc>
        <w:tc>
          <w:tcPr>
            <w:tcW w:w="4679" w:type="dxa"/>
          </w:tcPr>
          <w:p w:rsidR="00F441DB" w:rsidRDefault="00F441DB" w:rsidP="0051376E">
            <w:pPr>
              <w:rPr>
                <w:rFonts w:ascii="Calibri" w:eastAsia="Times New Roman" w:hAnsi="Calibri" w:cs="Calibri"/>
                <w:sz w:val="24"/>
                <w:szCs w:val="24"/>
                <w:lang w:eastAsia="cs-CZ"/>
              </w:rPr>
            </w:pPr>
            <w:r>
              <w:rPr>
                <w:rFonts w:ascii="Calibri" w:eastAsia="Times New Roman" w:hAnsi="Calibri" w:cs="Calibri"/>
                <w:sz w:val="24"/>
                <w:szCs w:val="24"/>
                <w:lang w:eastAsia="cs-CZ"/>
              </w:rPr>
              <w:t>Ofsetový tiskový stroj</w:t>
            </w:r>
          </w:p>
        </w:tc>
      </w:tr>
      <w:tr w:rsidR="00F441DB" w:rsidTr="0051376E">
        <w:trPr>
          <w:trHeight w:val="369"/>
        </w:trPr>
        <w:tc>
          <w:tcPr>
            <w:tcW w:w="4679" w:type="dxa"/>
          </w:tcPr>
          <w:p w:rsidR="00F441DB" w:rsidRDefault="00F441DB" w:rsidP="0051376E">
            <w:pPr>
              <w:rPr>
                <w:rFonts w:ascii="Calibri" w:eastAsia="Times New Roman" w:hAnsi="Calibri" w:cs="Calibri"/>
                <w:sz w:val="24"/>
                <w:szCs w:val="24"/>
                <w:lang w:eastAsia="cs-CZ"/>
              </w:rPr>
            </w:pPr>
            <w:r>
              <w:rPr>
                <w:rFonts w:ascii="Calibri" w:eastAsia="Times New Roman" w:hAnsi="Calibri" w:cs="Calibri"/>
                <w:sz w:val="24"/>
                <w:szCs w:val="24"/>
                <w:lang w:eastAsia="cs-CZ"/>
              </w:rPr>
              <w:t>Digitální fotoaparát</w:t>
            </w:r>
          </w:p>
        </w:tc>
        <w:tc>
          <w:tcPr>
            <w:tcW w:w="4679" w:type="dxa"/>
          </w:tcPr>
          <w:p w:rsidR="00F441DB" w:rsidRDefault="00F441DB" w:rsidP="0051376E">
            <w:pPr>
              <w:rPr>
                <w:rFonts w:ascii="Calibri" w:eastAsia="Times New Roman" w:hAnsi="Calibri" w:cs="Calibri"/>
                <w:sz w:val="24"/>
                <w:szCs w:val="24"/>
                <w:lang w:eastAsia="cs-CZ"/>
              </w:rPr>
            </w:pPr>
            <w:r>
              <w:rPr>
                <w:rFonts w:ascii="Calibri" w:eastAsia="Times New Roman" w:hAnsi="Calibri" w:cs="Calibri"/>
                <w:sz w:val="24"/>
                <w:szCs w:val="24"/>
                <w:lang w:eastAsia="cs-CZ"/>
              </w:rPr>
              <w:t>Náhledová digitální tiskárna</w:t>
            </w:r>
          </w:p>
        </w:tc>
      </w:tr>
      <w:tr w:rsidR="00F441DB" w:rsidTr="0051376E">
        <w:trPr>
          <w:trHeight w:val="369"/>
        </w:trPr>
        <w:tc>
          <w:tcPr>
            <w:tcW w:w="4679" w:type="dxa"/>
          </w:tcPr>
          <w:p w:rsidR="00F441DB" w:rsidRPr="00AD2314" w:rsidRDefault="00F441DB" w:rsidP="0051376E">
            <w:pPr>
              <w:rPr>
                <w:rFonts w:ascii="Calibri" w:eastAsia="Times New Roman" w:hAnsi="Calibri" w:cs="Calibri"/>
                <w:sz w:val="24"/>
                <w:szCs w:val="24"/>
                <w:lang w:eastAsia="cs-CZ"/>
              </w:rPr>
            </w:pPr>
            <w:r>
              <w:rPr>
                <w:rFonts w:ascii="Calibri" w:eastAsia="Times New Roman" w:hAnsi="Calibri" w:cs="Calibri"/>
                <w:sz w:val="24"/>
                <w:szCs w:val="24"/>
                <w:lang w:eastAsia="cs-CZ"/>
              </w:rPr>
              <w:t>Monitor</w:t>
            </w:r>
          </w:p>
        </w:tc>
        <w:tc>
          <w:tcPr>
            <w:tcW w:w="4679" w:type="dxa"/>
          </w:tcPr>
          <w:p w:rsidR="00F441DB" w:rsidRPr="00AD2314" w:rsidRDefault="00F441DB" w:rsidP="0051376E">
            <w:pPr>
              <w:rPr>
                <w:rFonts w:ascii="Calibri" w:eastAsia="Times New Roman" w:hAnsi="Calibri" w:cs="Calibri"/>
                <w:sz w:val="24"/>
                <w:szCs w:val="24"/>
                <w:lang w:eastAsia="cs-CZ"/>
              </w:rPr>
            </w:pPr>
            <w:r>
              <w:rPr>
                <w:rFonts w:ascii="Calibri" w:eastAsia="Times New Roman" w:hAnsi="Calibri" w:cs="Calibri"/>
                <w:sz w:val="24"/>
                <w:szCs w:val="24"/>
                <w:lang w:eastAsia="cs-CZ"/>
              </w:rPr>
              <w:t>Monitor</w:t>
            </w:r>
          </w:p>
        </w:tc>
      </w:tr>
      <w:tr w:rsidR="00F441DB" w:rsidTr="0051376E">
        <w:trPr>
          <w:trHeight w:val="369"/>
        </w:trPr>
        <w:tc>
          <w:tcPr>
            <w:tcW w:w="4679" w:type="dxa"/>
          </w:tcPr>
          <w:p w:rsidR="00F441DB" w:rsidRDefault="00F441DB" w:rsidP="0051376E">
            <w:pPr>
              <w:rPr>
                <w:rFonts w:ascii="Calibri" w:eastAsia="Times New Roman" w:hAnsi="Calibri" w:cs="Calibri"/>
                <w:sz w:val="24"/>
                <w:szCs w:val="24"/>
                <w:lang w:eastAsia="cs-CZ"/>
              </w:rPr>
            </w:pPr>
          </w:p>
        </w:tc>
        <w:tc>
          <w:tcPr>
            <w:tcW w:w="4679" w:type="dxa"/>
          </w:tcPr>
          <w:p w:rsidR="00F441DB" w:rsidRDefault="00F441DB" w:rsidP="00F441DB">
            <w:pPr>
              <w:rPr>
                <w:rFonts w:ascii="Calibri" w:eastAsia="Times New Roman" w:hAnsi="Calibri" w:cs="Calibri"/>
                <w:sz w:val="24"/>
                <w:szCs w:val="24"/>
                <w:lang w:eastAsia="cs-CZ"/>
              </w:rPr>
            </w:pPr>
            <w:r>
              <w:rPr>
                <w:rFonts w:ascii="Calibri" w:eastAsia="Times New Roman" w:hAnsi="Calibri" w:cs="Calibri"/>
                <w:sz w:val="24"/>
                <w:szCs w:val="24"/>
                <w:lang w:eastAsia="cs-CZ"/>
              </w:rPr>
              <w:t xml:space="preserve">Stolní </w:t>
            </w:r>
            <w:proofErr w:type="spellStart"/>
            <w:r>
              <w:rPr>
                <w:rFonts w:ascii="Calibri" w:eastAsia="Times New Roman" w:hAnsi="Calibri" w:cs="Calibri"/>
                <w:sz w:val="24"/>
                <w:szCs w:val="24"/>
                <w:lang w:eastAsia="cs-CZ"/>
              </w:rPr>
              <w:t>in</w:t>
            </w:r>
            <w:r w:rsidR="00163CF9">
              <w:rPr>
                <w:rFonts w:ascii="Calibri" w:eastAsia="Times New Roman" w:hAnsi="Calibri" w:cs="Calibri"/>
                <w:sz w:val="24"/>
                <w:szCs w:val="24"/>
                <w:lang w:eastAsia="cs-CZ"/>
              </w:rPr>
              <w:t>k</w:t>
            </w:r>
            <w:r>
              <w:rPr>
                <w:rFonts w:ascii="Calibri" w:eastAsia="Times New Roman" w:hAnsi="Calibri" w:cs="Calibri"/>
                <w:sz w:val="24"/>
                <w:szCs w:val="24"/>
                <w:lang w:eastAsia="cs-CZ"/>
              </w:rPr>
              <w:t>jetová</w:t>
            </w:r>
            <w:proofErr w:type="spellEnd"/>
            <w:r>
              <w:rPr>
                <w:rFonts w:ascii="Calibri" w:eastAsia="Times New Roman" w:hAnsi="Calibri" w:cs="Calibri"/>
                <w:sz w:val="24"/>
                <w:szCs w:val="24"/>
                <w:lang w:eastAsia="cs-CZ"/>
              </w:rPr>
              <w:t xml:space="preserve"> tiskárna</w:t>
            </w:r>
          </w:p>
        </w:tc>
      </w:tr>
      <w:tr w:rsidR="00F441DB" w:rsidTr="0051376E">
        <w:trPr>
          <w:trHeight w:val="369"/>
        </w:trPr>
        <w:tc>
          <w:tcPr>
            <w:tcW w:w="4679" w:type="dxa"/>
          </w:tcPr>
          <w:p w:rsidR="00F441DB" w:rsidRDefault="00F441DB" w:rsidP="0051376E">
            <w:pPr>
              <w:rPr>
                <w:rFonts w:ascii="Calibri" w:eastAsia="Times New Roman" w:hAnsi="Calibri" w:cs="Calibri"/>
                <w:sz w:val="24"/>
                <w:szCs w:val="24"/>
                <w:lang w:eastAsia="cs-CZ"/>
              </w:rPr>
            </w:pPr>
          </w:p>
        </w:tc>
        <w:tc>
          <w:tcPr>
            <w:tcW w:w="4679" w:type="dxa"/>
          </w:tcPr>
          <w:p w:rsidR="00F441DB" w:rsidRDefault="00F441DB" w:rsidP="0051376E">
            <w:pPr>
              <w:rPr>
                <w:rFonts w:ascii="Calibri" w:eastAsia="Times New Roman" w:hAnsi="Calibri" w:cs="Calibri"/>
                <w:sz w:val="24"/>
                <w:szCs w:val="24"/>
                <w:lang w:eastAsia="cs-CZ"/>
              </w:rPr>
            </w:pPr>
            <w:r>
              <w:rPr>
                <w:rFonts w:ascii="Calibri" w:eastAsia="Times New Roman" w:hAnsi="Calibri" w:cs="Calibri"/>
                <w:sz w:val="24"/>
                <w:szCs w:val="24"/>
                <w:lang w:eastAsia="cs-CZ"/>
              </w:rPr>
              <w:t>Flexotiskový tiskový stroj</w:t>
            </w:r>
          </w:p>
        </w:tc>
      </w:tr>
    </w:tbl>
    <w:p w:rsidR="002B076C" w:rsidRDefault="002B076C" w:rsidP="00ED5BB7">
      <w:pPr>
        <w:spacing w:after="0"/>
        <w:rPr>
          <w:b/>
          <w:sz w:val="24"/>
          <w:szCs w:val="24"/>
        </w:rPr>
      </w:pPr>
    </w:p>
    <w:p w:rsidR="00ED5BB7" w:rsidRDefault="00F93399" w:rsidP="00776D37">
      <w:pPr>
        <w:pStyle w:val="Odstavecseseznamem"/>
        <w:numPr>
          <w:ilvl w:val="0"/>
          <w:numId w:val="1"/>
        </w:numPr>
        <w:spacing w:after="0"/>
        <w:rPr>
          <w:b/>
          <w:sz w:val="24"/>
          <w:szCs w:val="24"/>
        </w:rPr>
      </w:pPr>
      <w:r>
        <w:rPr>
          <w:b/>
          <w:sz w:val="24"/>
          <w:szCs w:val="24"/>
        </w:rPr>
        <w:t xml:space="preserve">Definice pojmu </w:t>
      </w:r>
      <w:r w:rsidR="00641078">
        <w:rPr>
          <w:b/>
          <w:sz w:val="24"/>
          <w:szCs w:val="24"/>
        </w:rPr>
        <w:t>barevný gamut</w:t>
      </w:r>
    </w:p>
    <w:tbl>
      <w:tblPr>
        <w:tblStyle w:val="Mkatabulky"/>
        <w:tblW w:w="0" w:type="auto"/>
        <w:tblLook w:val="04A0" w:firstRow="1" w:lastRow="0" w:firstColumn="1" w:lastColumn="0" w:noHBand="0" w:noVBand="1"/>
      </w:tblPr>
      <w:tblGrid>
        <w:gridCol w:w="9344"/>
      </w:tblGrid>
      <w:tr w:rsidR="00F93399" w:rsidTr="005E47A4">
        <w:trPr>
          <w:trHeight w:val="2414"/>
        </w:trPr>
        <w:tc>
          <w:tcPr>
            <w:tcW w:w="9344" w:type="dxa"/>
          </w:tcPr>
          <w:p w:rsidR="00DC56D8" w:rsidRDefault="00641078" w:rsidP="007A4718">
            <w:pPr>
              <w:rPr>
                <w:rFonts w:cs="Arial"/>
                <w:sz w:val="24"/>
                <w:szCs w:val="24"/>
              </w:rPr>
            </w:pPr>
            <w:r>
              <w:rPr>
                <w:rFonts w:cs="Arial"/>
                <w:sz w:val="24"/>
                <w:szCs w:val="24"/>
              </w:rPr>
              <w:t>B</w:t>
            </w:r>
            <w:r w:rsidR="00DC56D8" w:rsidRPr="005A7E45">
              <w:rPr>
                <w:rFonts w:cs="Arial"/>
                <w:sz w:val="24"/>
                <w:szCs w:val="24"/>
              </w:rPr>
              <w:t xml:space="preserve">arevný </w:t>
            </w:r>
            <w:proofErr w:type="spellStart"/>
            <w:r w:rsidR="00DC56D8" w:rsidRPr="005A7E45">
              <w:rPr>
                <w:rFonts w:cs="Arial"/>
                <w:sz w:val="24"/>
                <w:szCs w:val="24"/>
              </w:rPr>
              <w:t>gamut</w:t>
            </w:r>
            <w:proofErr w:type="spellEnd"/>
            <w:r w:rsidR="00DC56D8" w:rsidRPr="005A7E45">
              <w:rPr>
                <w:rFonts w:cs="Arial"/>
                <w:sz w:val="24"/>
                <w:szCs w:val="24"/>
              </w:rPr>
              <w:t xml:space="preserve"> je dosažitelná oblast barev v určitém barevném prostoru. </w:t>
            </w:r>
            <w:r>
              <w:rPr>
                <w:rFonts w:cs="Arial"/>
                <w:sz w:val="24"/>
                <w:szCs w:val="24"/>
              </w:rPr>
              <w:t xml:space="preserve">Zjednodušeně lze říci, že se jedná o množinu všech reprodukovatelných barev jednotlivých zařízení, které se vyskytují v polygrafickém workflow (monitory, digitální tiskárny, tiskové stroje…). </w:t>
            </w:r>
            <w:r w:rsidR="00DC56D8" w:rsidRPr="005A7E45">
              <w:rPr>
                <w:rFonts w:cs="Arial"/>
                <w:sz w:val="24"/>
                <w:szCs w:val="24"/>
              </w:rPr>
              <w:t>Barvy mimo tuto oblast lze v daném barevném prostoru zobrazit jen přibližně. K jejich přibližnému zobrazení se používají různé zobrazovací zámě</w:t>
            </w:r>
            <w:r>
              <w:rPr>
                <w:rFonts w:cs="Arial"/>
                <w:sz w:val="24"/>
                <w:szCs w:val="24"/>
              </w:rPr>
              <w:t>r</w:t>
            </w:r>
            <w:r w:rsidR="00DC56D8" w:rsidRPr="005A7E45">
              <w:rPr>
                <w:rFonts w:cs="Arial"/>
                <w:sz w:val="24"/>
                <w:szCs w:val="24"/>
              </w:rPr>
              <w:t>y.</w:t>
            </w:r>
            <w:r w:rsidR="00DC56D8">
              <w:rPr>
                <w:rFonts w:cs="Arial"/>
                <w:sz w:val="24"/>
                <w:szCs w:val="24"/>
              </w:rPr>
              <w:t xml:space="preserve"> </w:t>
            </w:r>
          </w:p>
          <w:p w:rsidR="00F93399" w:rsidRPr="00DC56D8" w:rsidRDefault="00F93399" w:rsidP="007A4718">
            <w:pPr>
              <w:rPr>
                <w:rFonts w:cs="Arial"/>
                <w:sz w:val="24"/>
                <w:szCs w:val="24"/>
              </w:rPr>
            </w:pPr>
          </w:p>
        </w:tc>
      </w:tr>
    </w:tbl>
    <w:p w:rsidR="00DC56D8" w:rsidRDefault="00DC56D8" w:rsidP="00617487">
      <w:pPr>
        <w:spacing w:after="0"/>
        <w:rPr>
          <w:b/>
          <w:sz w:val="24"/>
          <w:szCs w:val="24"/>
        </w:rPr>
      </w:pPr>
    </w:p>
    <w:p w:rsidR="00DC56D8" w:rsidRDefault="00273F31" w:rsidP="00DC56D8">
      <w:pPr>
        <w:pStyle w:val="Odstavecseseznamem"/>
        <w:numPr>
          <w:ilvl w:val="0"/>
          <w:numId w:val="1"/>
        </w:numPr>
        <w:spacing w:after="0"/>
        <w:rPr>
          <w:b/>
          <w:sz w:val="24"/>
          <w:szCs w:val="24"/>
        </w:rPr>
      </w:pPr>
      <w:r>
        <w:rPr>
          <w:b/>
          <w:sz w:val="24"/>
          <w:szCs w:val="24"/>
        </w:rPr>
        <w:t xml:space="preserve">Charakteristika barvového prostoru </w:t>
      </w:r>
      <w:r w:rsidRPr="00D0354D">
        <w:rPr>
          <w:b/>
          <w:i/>
          <w:sz w:val="24"/>
          <w:szCs w:val="24"/>
        </w:rPr>
        <w:t>CIE L*a*b*</w:t>
      </w:r>
    </w:p>
    <w:tbl>
      <w:tblPr>
        <w:tblStyle w:val="Mkatabulky"/>
        <w:tblW w:w="0" w:type="auto"/>
        <w:tblLook w:val="04A0" w:firstRow="1" w:lastRow="0" w:firstColumn="1" w:lastColumn="0" w:noHBand="0" w:noVBand="1"/>
      </w:tblPr>
      <w:tblGrid>
        <w:gridCol w:w="9344"/>
      </w:tblGrid>
      <w:tr w:rsidR="00DC56D8" w:rsidTr="005238A7">
        <w:trPr>
          <w:trHeight w:val="6093"/>
        </w:trPr>
        <w:tc>
          <w:tcPr>
            <w:tcW w:w="9344" w:type="dxa"/>
          </w:tcPr>
          <w:p w:rsidR="00E61372" w:rsidRDefault="00DC56D8" w:rsidP="00DC56D8">
            <w:pPr>
              <w:rPr>
                <w:sz w:val="24"/>
                <w:szCs w:val="24"/>
              </w:rPr>
            </w:pPr>
            <w:r>
              <w:rPr>
                <w:sz w:val="24"/>
                <w:szCs w:val="24"/>
              </w:rPr>
              <w:t xml:space="preserve">Barvový </w:t>
            </w:r>
            <w:r w:rsidRPr="00F93399">
              <w:rPr>
                <w:i/>
                <w:sz w:val="24"/>
                <w:szCs w:val="24"/>
              </w:rPr>
              <w:t>CIE</w:t>
            </w:r>
            <w:r>
              <w:rPr>
                <w:sz w:val="24"/>
                <w:szCs w:val="24"/>
              </w:rPr>
              <w:t xml:space="preserve"> </w:t>
            </w:r>
            <w:r w:rsidRPr="00F93399">
              <w:rPr>
                <w:i/>
                <w:sz w:val="24"/>
                <w:szCs w:val="24"/>
              </w:rPr>
              <w:t xml:space="preserve">L*a*b* </w:t>
            </w:r>
            <w:r>
              <w:rPr>
                <w:sz w:val="24"/>
                <w:szCs w:val="24"/>
              </w:rPr>
              <w:t xml:space="preserve">prostor je trojrozměrný prostor pro jednoznačnou identifikaci a popis jednotlivých barev. </w:t>
            </w:r>
          </w:p>
          <w:p w:rsidR="00E61372" w:rsidRDefault="00E61372" w:rsidP="00DC56D8">
            <w:pPr>
              <w:rPr>
                <w:sz w:val="24"/>
                <w:szCs w:val="24"/>
              </w:rPr>
            </w:pPr>
          </w:p>
          <w:p w:rsidR="00E61372" w:rsidRDefault="00DC56D8" w:rsidP="00DC56D8">
            <w:pPr>
              <w:rPr>
                <w:sz w:val="24"/>
                <w:szCs w:val="24"/>
              </w:rPr>
            </w:pPr>
            <w:r>
              <w:rPr>
                <w:sz w:val="24"/>
                <w:szCs w:val="24"/>
              </w:rPr>
              <w:t xml:space="preserve">Osa </w:t>
            </w:r>
            <w:r w:rsidRPr="00F93399">
              <w:rPr>
                <w:i/>
                <w:sz w:val="24"/>
                <w:szCs w:val="24"/>
              </w:rPr>
              <w:t>L*</w:t>
            </w:r>
            <w:r>
              <w:rPr>
                <w:i/>
                <w:sz w:val="24"/>
                <w:szCs w:val="24"/>
              </w:rPr>
              <w:t xml:space="preserve"> </w:t>
            </w:r>
            <w:r>
              <w:rPr>
                <w:sz w:val="24"/>
                <w:szCs w:val="24"/>
              </w:rPr>
              <w:t xml:space="preserve">reprezentuje tzv. měrnou světlost, pohybující se v intervalu hodnot od 0 % (bílá) do 100 % (černá). </w:t>
            </w:r>
          </w:p>
          <w:p w:rsidR="00E61372" w:rsidRDefault="00E61372" w:rsidP="00DC56D8">
            <w:pPr>
              <w:rPr>
                <w:sz w:val="24"/>
                <w:szCs w:val="24"/>
              </w:rPr>
            </w:pPr>
          </w:p>
          <w:p w:rsidR="00E61372" w:rsidRDefault="00DC56D8" w:rsidP="00DC56D8">
            <w:pPr>
              <w:rPr>
                <w:sz w:val="24"/>
                <w:szCs w:val="24"/>
              </w:rPr>
            </w:pPr>
            <w:r>
              <w:rPr>
                <w:sz w:val="24"/>
                <w:szCs w:val="24"/>
              </w:rPr>
              <w:t>H</w:t>
            </w:r>
            <w:r w:rsidRPr="00623215">
              <w:rPr>
                <w:sz w:val="24"/>
                <w:szCs w:val="24"/>
              </w:rPr>
              <w:t>odnot</w:t>
            </w:r>
            <w:r>
              <w:rPr>
                <w:sz w:val="24"/>
                <w:szCs w:val="24"/>
              </w:rPr>
              <w:t xml:space="preserve">a </w:t>
            </w:r>
            <w:r w:rsidRPr="00623215">
              <w:rPr>
                <w:i/>
                <w:sz w:val="24"/>
                <w:szCs w:val="24"/>
              </w:rPr>
              <w:t>a*</w:t>
            </w:r>
            <w:r w:rsidRPr="00623215">
              <w:rPr>
                <w:sz w:val="24"/>
                <w:szCs w:val="24"/>
              </w:rPr>
              <w:t xml:space="preserve"> vyjadřuje polohu barvy me</w:t>
            </w:r>
            <w:r>
              <w:rPr>
                <w:sz w:val="24"/>
                <w:szCs w:val="24"/>
              </w:rPr>
              <w:t>zi zelenou (záporná část osy) a </w:t>
            </w:r>
            <w:r w:rsidRPr="00623215">
              <w:rPr>
                <w:sz w:val="24"/>
                <w:szCs w:val="24"/>
              </w:rPr>
              <w:t xml:space="preserve">červenou barvou (kladná část osy) a hodnota </w:t>
            </w:r>
            <w:r w:rsidRPr="00623215">
              <w:rPr>
                <w:i/>
                <w:sz w:val="24"/>
                <w:szCs w:val="24"/>
              </w:rPr>
              <w:t>b*</w:t>
            </w:r>
            <w:r w:rsidRPr="00623215">
              <w:rPr>
                <w:sz w:val="24"/>
                <w:szCs w:val="24"/>
              </w:rPr>
              <w:t xml:space="preserve"> polohu barvy na ose </w:t>
            </w:r>
            <w:proofErr w:type="gramStart"/>
            <w:r w:rsidRPr="00623215">
              <w:rPr>
                <w:sz w:val="24"/>
                <w:szCs w:val="24"/>
              </w:rPr>
              <w:t>modrá</w:t>
            </w:r>
            <w:proofErr w:type="gramEnd"/>
            <w:r>
              <w:rPr>
                <w:sz w:val="24"/>
                <w:szCs w:val="24"/>
              </w:rPr>
              <w:t>–</w:t>
            </w:r>
            <w:proofErr w:type="gramStart"/>
            <w:r w:rsidRPr="00623215">
              <w:rPr>
                <w:sz w:val="24"/>
                <w:szCs w:val="24"/>
              </w:rPr>
              <w:t>žlutá</w:t>
            </w:r>
            <w:proofErr w:type="gramEnd"/>
            <w:r w:rsidRPr="00623215">
              <w:rPr>
                <w:sz w:val="24"/>
                <w:szCs w:val="24"/>
              </w:rPr>
              <w:t xml:space="preserve"> (modrá leží na záporné části osy, žlutá na kladné části osy). Ve středu kruhového diagramu se nachází odstíny šedé barvy.</w:t>
            </w:r>
            <w:r>
              <w:rPr>
                <w:sz w:val="24"/>
                <w:szCs w:val="24"/>
              </w:rPr>
              <w:t xml:space="preserve"> </w:t>
            </w:r>
          </w:p>
          <w:p w:rsidR="00E61372" w:rsidRDefault="00E61372" w:rsidP="00DC56D8">
            <w:pPr>
              <w:rPr>
                <w:sz w:val="24"/>
                <w:szCs w:val="24"/>
              </w:rPr>
            </w:pPr>
          </w:p>
          <w:p w:rsidR="00DC56D8" w:rsidRDefault="00DC56D8" w:rsidP="00DC56D8">
            <w:pPr>
              <w:rPr>
                <w:sz w:val="24"/>
                <w:szCs w:val="24"/>
              </w:rPr>
            </w:pPr>
            <w:r>
              <w:rPr>
                <w:sz w:val="24"/>
                <w:szCs w:val="24"/>
              </w:rPr>
              <w:t xml:space="preserve">Vzhledem k různým speciálním barvám (fluorescenční, fosforescenční…) nejsou osy </w:t>
            </w:r>
            <w:r w:rsidRPr="00DC56D8">
              <w:rPr>
                <w:i/>
                <w:sz w:val="24"/>
                <w:szCs w:val="24"/>
              </w:rPr>
              <w:t>a*</w:t>
            </w:r>
            <w:r>
              <w:rPr>
                <w:sz w:val="24"/>
                <w:szCs w:val="24"/>
              </w:rPr>
              <w:t xml:space="preserve"> a </w:t>
            </w:r>
            <w:r w:rsidRPr="00DC56D8">
              <w:rPr>
                <w:i/>
                <w:sz w:val="24"/>
                <w:szCs w:val="24"/>
              </w:rPr>
              <w:t>b*</w:t>
            </w:r>
            <w:r>
              <w:rPr>
                <w:sz w:val="24"/>
                <w:szCs w:val="24"/>
              </w:rPr>
              <w:t xml:space="preserve"> limitovány žádnou maximální hodnotou.</w:t>
            </w:r>
          </w:p>
          <w:p w:rsidR="00E61372" w:rsidRDefault="00E61372" w:rsidP="00DC56D8">
            <w:pPr>
              <w:rPr>
                <w:sz w:val="24"/>
                <w:szCs w:val="24"/>
              </w:rPr>
            </w:pPr>
          </w:p>
          <w:p w:rsidR="00BF07D3" w:rsidRPr="00DC56D8" w:rsidRDefault="00BF07D3" w:rsidP="00DC56D8">
            <w:pPr>
              <w:rPr>
                <w:rFonts w:cs="Arial"/>
                <w:sz w:val="24"/>
                <w:szCs w:val="24"/>
              </w:rPr>
            </w:pPr>
            <w:r>
              <w:rPr>
                <w:sz w:val="24"/>
                <w:szCs w:val="24"/>
              </w:rPr>
              <w:t xml:space="preserve">Pomocí tohoto barvového prostoru lze také snadno určit barvovou odchylku (např. odchylku </w:t>
            </w:r>
            <w:r>
              <w:rPr>
                <w:rFonts w:cstheme="minorHAnsi"/>
                <w:sz w:val="24"/>
                <w:szCs w:val="24"/>
              </w:rPr>
              <w:t>Δ</w:t>
            </w:r>
            <w:r>
              <w:rPr>
                <w:sz w:val="24"/>
                <w:szCs w:val="24"/>
              </w:rPr>
              <w:t>E).</w:t>
            </w:r>
          </w:p>
        </w:tc>
      </w:tr>
    </w:tbl>
    <w:p w:rsidR="00050AC4" w:rsidRDefault="00050AC4" w:rsidP="00617487">
      <w:pPr>
        <w:spacing w:after="0"/>
        <w:rPr>
          <w:b/>
          <w:sz w:val="24"/>
          <w:szCs w:val="24"/>
        </w:rPr>
      </w:pPr>
    </w:p>
    <w:p w:rsidR="002D0E6D" w:rsidRDefault="002D0E6D" w:rsidP="002D0E6D">
      <w:pPr>
        <w:spacing w:after="0"/>
        <w:rPr>
          <w:b/>
          <w:sz w:val="24"/>
          <w:szCs w:val="24"/>
        </w:rPr>
      </w:pPr>
    </w:p>
    <w:p w:rsidR="00DF7256" w:rsidRDefault="00DF7256" w:rsidP="002D0E6D">
      <w:pPr>
        <w:spacing w:after="0"/>
        <w:rPr>
          <w:b/>
          <w:sz w:val="24"/>
          <w:szCs w:val="24"/>
        </w:rPr>
      </w:pPr>
      <w:bookmarkStart w:id="0" w:name="_GoBack"/>
      <w:bookmarkEnd w:id="0"/>
    </w:p>
    <w:sectPr w:rsidR="00DF7256" w:rsidSect="0066480A">
      <w:headerReference w:type="first" r:id="rId7"/>
      <w:footerReference w:type="first" r:id="rId8"/>
      <w:pgSz w:w="11906" w:h="16838"/>
      <w:pgMar w:top="1588" w:right="1134" w:bottom="158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F56" w:rsidRDefault="00853F56" w:rsidP="00AE5686">
      <w:pPr>
        <w:spacing w:after="0" w:line="240" w:lineRule="auto"/>
      </w:pPr>
      <w:r>
        <w:separator/>
      </w:r>
    </w:p>
  </w:endnote>
  <w:endnote w:type="continuationSeparator" w:id="0">
    <w:p w:rsidR="00853F56" w:rsidRDefault="00853F56" w:rsidP="00AE5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686" w:rsidRPr="00836F1B" w:rsidRDefault="00836F1B" w:rsidP="00836F1B">
    <w:pPr>
      <w:pStyle w:val="Zpat"/>
      <w:ind w:left="1843"/>
    </w:pPr>
    <w:r>
      <w:rPr>
        <w:noProof/>
        <w:lang w:eastAsia="cs-CZ"/>
      </w:rPr>
      <w:drawing>
        <wp:anchor distT="0" distB="0" distL="114300" distR="114300" simplePos="0" relativeHeight="251670528" behindDoc="1" locked="0" layoutInCell="1" allowOverlap="1" wp14:anchorId="2E1EE8D5" wp14:editId="72D70ABE">
          <wp:simplePos x="0" y="0"/>
          <wp:positionH relativeFrom="margin">
            <wp:posOffset>0</wp:posOffset>
          </wp:positionH>
          <wp:positionV relativeFrom="paragraph">
            <wp:posOffset>-296545</wp:posOffset>
          </wp:positionV>
          <wp:extent cx="3790800" cy="648000"/>
          <wp:effectExtent l="0" t="0" r="635" b="0"/>
          <wp:wrapNone/>
          <wp:docPr id="3" name="Obrázek 3" descr="C-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800" cy="64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69504" behindDoc="0" locked="0" layoutInCell="1" allowOverlap="1" wp14:anchorId="3EC41349" wp14:editId="03249F88">
              <wp:simplePos x="0" y="0"/>
              <wp:positionH relativeFrom="column">
                <wp:posOffset>3152775</wp:posOffset>
              </wp:positionH>
              <wp:positionV relativeFrom="paragraph">
                <wp:posOffset>-305064</wp:posOffset>
              </wp:positionV>
              <wp:extent cx="3225884" cy="681487"/>
              <wp:effectExtent l="0" t="0" r="0" b="444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84" cy="6814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6F1B" w:rsidRDefault="00836F1B" w:rsidP="00836F1B">
                          <w:pPr>
                            <w:pStyle w:val="Bezmezer"/>
                            <w:spacing w:line="220" w:lineRule="exact"/>
                          </w:pPr>
                          <w:r>
                            <w:t xml:space="preserve">Národní pedagogický institut České republiky </w:t>
                          </w:r>
                        </w:p>
                        <w:p w:rsidR="00836F1B" w:rsidRDefault="00836F1B" w:rsidP="00836F1B">
                          <w:pPr>
                            <w:pStyle w:val="Bezmezer"/>
                            <w:spacing w:line="220" w:lineRule="exact"/>
                          </w:pPr>
                          <w:r>
                            <w:t>Projekt Modernizace odborného vzdělávání (MOV)</w:t>
                          </w:r>
                        </w:p>
                        <w:p w:rsidR="00836F1B" w:rsidRPr="007509AF" w:rsidRDefault="00836F1B" w:rsidP="00836F1B">
                          <w:pPr>
                            <w:pStyle w:val="Bezmezer"/>
                            <w:spacing w:line="220" w:lineRule="exact"/>
                          </w:pPr>
                          <w:r w:rsidRPr="00A1258D">
                            <w:t xml:space="preserve">Senovážné nám. 872/25, </w:t>
                          </w:r>
                          <w:proofErr w:type="gramStart"/>
                          <w:r w:rsidRPr="00A1258D">
                            <w:t>110 00  Praha</w:t>
                          </w:r>
                          <w:proofErr w:type="gramEnd"/>
                          <w:r w:rsidRPr="00A1258D">
                            <w:t xml:space="preserve"> 1</w:t>
                          </w:r>
                          <w:r>
                            <w:t xml:space="preserve"> </w:t>
                          </w:r>
                          <w:r w:rsidRPr="00011501">
                            <w:t>www.projektmov</w:t>
                          </w:r>
                          <w:r>
                            <w:t>.cz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41349" id="_x0000_t202" coordsize="21600,21600" o:spt="202" path="m,l,21600r21600,l21600,xe">
              <v:stroke joinstyle="miter"/>
              <v:path gradientshapeok="t" o:connecttype="rect"/>
            </v:shapetype>
            <v:shape id="Textové pole 1" o:spid="_x0000_s1026" type="#_x0000_t202" style="position:absolute;left:0;text-align:left;margin-left:248.25pt;margin-top:-24pt;width:254pt;height:5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" stroked="f">
              <v:textbox>
                <w:txbxContent>
                  <w:p w:rsidR="00836F1B" w:rsidRDefault="00836F1B" w:rsidP="00836F1B">
                    <w:pPr>
                      <w:pStyle w:val="Bezmezer"/>
                      <w:spacing w:line="220" w:lineRule="exact"/>
                    </w:pPr>
                    <w:r>
                      <w:t xml:space="preserve">Národní pedagogický institut České republiky </w:t>
                    </w:r>
                  </w:p>
                  <w:p w:rsidR="00836F1B" w:rsidRDefault="00836F1B" w:rsidP="00836F1B">
                    <w:pPr>
                      <w:pStyle w:val="Bezmezer"/>
                      <w:spacing w:line="220" w:lineRule="exact"/>
                    </w:pPr>
                    <w:r>
                      <w:t>Projekt Modernizace odborného vzdělávání (MOV)</w:t>
                    </w:r>
                  </w:p>
                  <w:p w:rsidR="00836F1B" w:rsidRPr="007509AF" w:rsidRDefault="00836F1B" w:rsidP="00836F1B">
                    <w:pPr>
                      <w:pStyle w:val="Bezmezer"/>
                      <w:spacing w:line="220" w:lineRule="exact"/>
                    </w:pPr>
                    <w:r w:rsidRPr="00A1258D">
                      <w:t xml:space="preserve">Senovážné nám. 872/25, </w:t>
                    </w:r>
                    <w:proofErr w:type="gramStart"/>
                    <w:r w:rsidRPr="00A1258D">
                      <w:t>110 00  Praha</w:t>
                    </w:r>
                    <w:proofErr w:type="gramEnd"/>
                    <w:r w:rsidRPr="00A1258D">
                      <w:t xml:space="preserve"> 1</w:t>
                    </w:r>
                    <w:r>
                      <w:t xml:space="preserve"> </w:t>
                    </w:r>
                    <w:r w:rsidRPr="00011501">
                      <w:t>www.projektmov</w:t>
                    </w:r>
                    <w:r>
                      <w:t>.cz</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F56" w:rsidRDefault="00853F56" w:rsidP="00AE5686">
      <w:pPr>
        <w:spacing w:after="0" w:line="240" w:lineRule="auto"/>
      </w:pPr>
      <w:r>
        <w:separator/>
      </w:r>
    </w:p>
  </w:footnote>
  <w:footnote w:type="continuationSeparator" w:id="0">
    <w:p w:rsidR="00853F56" w:rsidRDefault="00853F56" w:rsidP="00AE5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686" w:rsidRDefault="0066480A" w:rsidP="001D4A23">
    <w:pPr>
      <w:pStyle w:val="Zhlav"/>
      <w:tabs>
        <w:tab w:val="clear" w:pos="4536"/>
        <w:tab w:val="clear" w:pos="9072"/>
        <w:tab w:val="left" w:pos="1275"/>
      </w:tabs>
    </w:pPr>
    <w:r>
      <w:rPr>
        <w:noProof/>
        <w:lang w:eastAsia="cs-CZ"/>
      </w:rPr>
      <w:drawing>
        <wp:anchor distT="0" distB="0" distL="114300" distR="114300" simplePos="0" relativeHeight="251667456" behindDoc="1" locked="1" layoutInCell="0" allowOverlap="1">
          <wp:simplePos x="0" y="0"/>
          <wp:positionH relativeFrom="page">
            <wp:posOffset>900430</wp:posOffset>
          </wp:positionH>
          <wp:positionV relativeFrom="page">
            <wp:posOffset>360045</wp:posOffset>
          </wp:positionV>
          <wp:extent cx="3600000" cy="615600"/>
          <wp:effectExtent l="0" t="0" r="635" b="0"/>
          <wp:wrapNone/>
          <wp:docPr id="2" name="Obrázek 2" descr="C-OPVVV-MS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VVV-MS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61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4A23">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E1832"/>
    <w:multiLevelType w:val="hybridMultilevel"/>
    <w:tmpl w:val="932C84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A8D1DC8"/>
    <w:multiLevelType w:val="hybridMultilevel"/>
    <w:tmpl w:val="BBECF6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CE86A6A"/>
    <w:multiLevelType w:val="hybridMultilevel"/>
    <w:tmpl w:val="12EC6E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AF57E0"/>
    <w:multiLevelType w:val="hybridMultilevel"/>
    <w:tmpl w:val="5914D4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8966667"/>
    <w:multiLevelType w:val="hybridMultilevel"/>
    <w:tmpl w:val="12EC6E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FB63647"/>
    <w:multiLevelType w:val="hybridMultilevel"/>
    <w:tmpl w:val="54E06B04"/>
    <w:lvl w:ilvl="0" w:tplc="DECA958A">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686"/>
    <w:rsid w:val="00002616"/>
    <w:rsid w:val="00047310"/>
    <w:rsid w:val="00050AC4"/>
    <w:rsid w:val="0007443C"/>
    <w:rsid w:val="00096210"/>
    <w:rsid w:val="000A47E9"/>
    <w:rsid w:val="000C101A"/>
    <w:rsid w:val="000E5E5C"/>
    <w:rsid w:val="000E68A1"/>
    <w:rsid w:val="00103D59"/>
    <w:rsid w:val="001569AB"/>
    <w:rsid w:val="00163CF9"/>
    <w:rsid w:val="001911BD"/>
    <w:rsid w:val="001A7123"/>
    <w:rsid w:val="001B4F76"/>
    <w:rsid w:val="001B6BC9"/>
    <w:rsid w:val="001D4A23"/>
    <w:rsid w:val="001D4E43"/>
    <w:rsid w:val="002538DA"/>
    <w:rsid w:val="00254A9C"/>
    <w:rsid w:val="00273F31"/>
    <w:rsid w:val="002A0BA6"/>
    <w:rsid w:val="002B076C"/>
    <w:rsid w:val="002D0E6D"/>
    <w:rsid w:val="00300272"/>
    <w:rsid w:val="00324923"/>
    <w:rsid w:val="00331C8A"/>
    <w:rsid w:val="00336FD6"/>
    <w:rsid w:val="00340303"/>
    <w:rsid w:val="00355A36"/>
    <w:rsid w:val="00385A23"/>
    <w:rsid w:val="003A7278"/>
    <w:rsid w:val="003C6BF2"/>
    <w:rsid w:val="003C7374"/>
    <w:rsid w:val="003F0477"/>
    <w:rsid w:val="003F4665"/>
    <w:rsid w:val="00412079"/>
    <w:rsid w:val="00435ADF"/>
    <w:rsid w:val="00454467"/>
    <w:rsid w:val="0048182C"/>
    <w:rsid w:val="004A0FCD"/>
    <w:rsid w:val="004B433E"/>
    <w:rsid w:val="004B45A5"/>
    <w:rsid w:val="004C134C"/>
    <w:rsid w:val="004D228E"/>
    <w:rsid w:val="004D3F13"/>
    <w:rsid w:val="004E4FC3"/>
    <w:rsid w:val="005238A7"/>
    <w:rsid w:val="005A2B3A"/>
    <w:rsid w:val="005B457B"/>
    <w:rsid w:val="005E6086"/>
    <w:rsid w:val="00617487"/>
    <w:rsid w:val="00623215"/>
    <w:rsid w:val="00641078"/>
    <w:rsid w:val="0065096A"/>
    <w:rsid w:val="006513D7"/>
    <w:rsid w:val="0066068B"/>
    <w:rsid w:val="006617B5"/>
    <w:rsid w:val="0066480A"/>
    <w:rsid w:val="0067543D"/>
    <w:rsid w:val="006A09C9"/>
    <w:rsid w:val="006A5311"/>
    <w:rsid w:val="006C0CEB"/>
    <w:rsid w:val="007022EE"/>
    <w:rsid w:val="007409FD"/>
    <w:rsid w:val="00764251"/>
    <w:rsid w:val="0076535C"/>
    <w:rsid w:val="007673D4"/>
    <w:rsid w:val="00776D37"/>
    <w:rsid w:val="00793C15"/>
    <w:rsid w:val="007A2A19"/>
    <w:rsid w:val="007A4718"/>
    <w:rsid w:val="007F65C3"/>
    <w:rsid w:val="00807F78"/>
    <w:rsid w:val="00823EE4"/>
    <w:rsid w:val="00836F1B"/>
    <w:rsid w:val="00851090"/>
    <w:rsid w:val="00853F56"/>
    <w:rsid w:val="00871954"/>
    <w:rsid w:val="00872400"/>
    <w:rsid w:val="008B1662"/>
    <w:rsid w:val="008B2313"/>
    <w:rsid w:val="008C1BE8"/>
    <w:rsid w:val="008D5DE1"/>
    <w:rsid w:val="00925E52"/>
    <w:rsid w:val="009310A3"/>
    <w:rsid w:val="00943DEB"/>
    <w:rsid w:val="009616F3"/>
    <w:rsid w:val="0097203F"/>
    <w:rsid w:val="00992CF8"/>
    <w:rsid w:val="009D3DF8"/>
    <w:rsid w:val="009F6A78"/>
    <w:rsid w:val="00A135EB"/>
    <w:rsid w:val="00A22E58"/>
    <w:rsid w:val="00A24DC4"/>
    <w:rsid w:val="00A31DE4"/>
    <w:rsid w:val="00A33C3D"/>
    <w:rsid w:val="00A413DA"/>
    <w:rsid w:val="00A64763"/>
    <w:rsid w:val="00A6778A"/>
    <w:rsid w:val="00AB351E"/>
    <w:rsid w:val="00AB6620"/>
    <w:rsid w:val="00AB7C22"/>
    <w:rsid w:val="00AD2314"/>
    <w:rsid w:val="00AD60AC"/>
    <w:rsid w:val="00AE5686"/>
    <w:rsid w:val="00B14497"/>
    <w:rsid w:val="00B17967"/>
    <w:rsid w:val="00B365F5"/>
    <w:rsid w:val="00B5111B"/>
    <w:rsid w:val="00B515FB"/>
    <w:rsid w:val="00BA1A1E"/>
    <w:rsid w:val="00BC7CDB"/>
    <w:rsid w:val="00BF07D3"/>
    <w:rsid w:val="00BF1247"/>
    <w:rsid w:val="00BF1DA0"/>
    <w:rsid w:val="00C0066A"/>
    <w:rsid w:val="00C07C82"/>
    <w:rsid w:val="00C24BBF"/>
    <w:rsid w:val="00C34B16"/>
    <w:rsid w:val="00C37E80"/>
    <w:rsid w:val="00C564C0"/>
    <w:rsid w:val="00C57F3F"/>
    <w:rsid w:val="00C82402"/>
    <w:rsid w:val="00CB2F83"/>
    <w:rsid w:val="00CC69FD"/>
    <w:rsid w:val="00CD4287"/>
    <w:rsid w:val="00CF1A1A"/>
    <w:rsid w:val="00D01BFE"/>
    <w:rsid w:val="00D0354D"/>
    <w:rsid w:val="00D1004C"/>
    <w:rsid w:val="00D1599B"/>
    <w:rsid w:val="00D35407"/>
    <w:rsid w:val="00D63973"/>
    <w:rsid w:val="00D76BB8"/>
    <w:rsid w:val="00D95E96"/>
    <w:rsid w:val="00DB013C"/>
    <w:rsid w:val="00DB3E6D"/>
    <w:rsid w:val="00DC56D8"/>
    <w:rsid w:val="00DC5D00"/>
    <w:rsid w:val="00DC6CF6"/>
    <w:rsid w:val="00DE51B4"/>
    <w:rsid w:val="00DE5291"/>
    <w:rsid w:val="00DF7256"/>
    <w:rsid w:val="00E168C7"/>
    <w:rsid w:val="00E378EB"/>
    <w:rsid w:val="00E401E1"/>
    <w:rsid w:val="00E418B6"/>
    <w:rsid w:val="00E5329F"/>
    <w:rsid w:val="00E61372"/>
    <w:rsid w:val="00E83D7A"/>
    <w:rsid w:val="00EA3DDA"/>
    <w:rsid w:val="00EC49D6"/>
    <w:rsid w:val="00ED5BB7"/>
    <w:rsid w:val="00ED6BFE"/>
    <w:rsid w:val="00F14316"/>
    <w:rsid w:val="00F360B1"/>
    <w:rsid w:val="00F441DB"/>
    <w:rsid w:val="00F4521B"/>
    <w:rsid w:val="00F72BF6"/>
    <w:rsid w:val="00F93399"/>
    <w:rsid w:val="00FA5BD3"/>
    <w:rsid w:val="00FE47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26050"/>
  <w15:chartTrackingRefBased/>
  <w15:docId w15:val="{CF044649-670D-4F8A-A9A3-57B11CF5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1DA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E56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E5686"/>
  </w:style>
  <w:style w:type="paragraph" w:styleId="Zpat">
    <w:name w:val="footer"/>
    <w:basedOn w:val="Normln"/>
    <w:link w:val="ZpatChar"/>
    <w:uiPriority w:val="99"/>
    <w:unhideWhenUsed/>
    <w:rsid w:val="00AE5686"/>
    <w:pPr>
      <w:tabs>
        <w:tab w:val="center" w:pos="4536"/>
        <w:tab w:val="right" w:pos="9072"/>
      </w:tabs>
      <w:spacing w:after="0" w:line="240" w:lineRule="auto"/>
    </w:pPr>
  </w:style>
  <w:style w:type="character" w:customStyle="1" w:styleId="ZpatChar">
    <w:name w:val="Zápatí Char"/>
    <w:basedOn w:val="Standardnpsmoodstavce"/>
    <w:link w:val="Zpat"/>
    <w:uiPriority w:val="99"/>
    <w:rsid w:val="00AE5686"/>
  </w:style>
  <w:style w:type="paragraph" w:styleId="Normlnweb">
    <w:name w:val="Normal (Web)"/>
    <w:basedOn w:val="Normln"/>
    <w:uiPriority w:val="99"/>
    <w:semiHidden/>
    <w:unhideWhenUsed/>
    <w:rsid w:val="00AE568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943DEB"/>
    <w:pPr>
      <w:spacing w:after="0" w:line="240" w:lineRule="auto"/>
    </w:pPr>
  </w:style>
  <w:style w:type="table" w:styleId="Mkatabulky">
    <w:name w:val="Table Grid"/>
    <w:basedOn w:val="Normlntabulka"/>
    <w:uiPriority w:val="39"/>
    <w:rsid w:val="00AD2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ED5BB7"/>
    <w:pPr>
      <w:ind w:left="720"/>
      <w:contextualSpacing/>
    </w:pPr>
  </w:style>
  <w:style w:type="paragraph" w:styleId="Textbubliny">
    <w:name w:val="Balloon Text"/>
    <w:basedOn w:val="Normln"/>
    <w:link w:val="TextbublinyChar"/>
    <w:uiPriority w:val="99"/>
    <w:semiHidden/>
    <w:unhideWhenUsed/>
    <w:rsid w:val="00DF725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72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69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2728</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NUV</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velicky</dc:creator>
  <cp:keywords/>
  <dc:description/>
  <cp:lastModifiedBy>Eva Kejkulová</cp:lastModifiedBy>
  <cp:revision>2</cp:revision>
  <dcterms:created xsi:type="dcterms:W3CDTF">2019-06-12T12:37:00Z</dcterms:created>
  <dcterms:modified xsi:type="dcterms:W3CDTF">2020-04-06T06:52:00Z</dcterms:modified>
</cp:coreProperties>
</file>