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Umělecké dílo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UK-m-3/AH20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potřebných k rozvoji žákovských dovedností ve vzdělávací oblasti Umění a kultura.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Umělecké dílo. Modul je orientován na vedení žáků k rozlišení a srovnání charakteristických rysů různých druhů umění (výtvarné umění, performativní umění, literatura aj.) ve vztahu k období a směru. Základním principem je rozvíjení čtenářských dovedností ve směru rozeznání uměleckých a neuměleckých textů a jejich porovnání, porozumění uměleckým textům a jejich interpretace. Podstatné je osvojení dovedností souvisejících s textovou návazností a strukturou uměleckého textu. Žáci jsou vedeni k vyjádření vlastního názoru na umělecké dílo. Pro moduly spadající do vzdělávací oblasti Umění a kultura je charakteristická vysoká míra vzájemné provázanosti všech modulů.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rozpozná charakteristické rysy základních uměleckých směrů v různých druzích umění;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porozumí funkci výrazových, zejména jazykových prostředků v uměleckém díle;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uspořádá části uměleckých textů podle textové návaznosti a dějové posloupnosti;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prezentuje vlastní názor na text a další výsledky tvůrčí činnosti umělců a vlastní tvrzení obhájí.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Umělecké směry/hnutí a jejich projevy v různých druzích umění;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vybraná díla světového a českého umění;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výstavba uměleckého díla.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vedení žáků k rozlišení a srovnání charakteristických rysů různých druhů umění (výtvarné, performativní, literatura) ve vztahu k období dějin umění či uměleckému směru. Pracuje se se vztahy výsledků tvůrčí činnosti umělců (text, obraz, fotografie, hudební skladba, stavba, divadelní představení, užité umění atp.) k historickým, literárněhistorickým, obecně kulturním, případně i nábožensko-filosofickým a politickým kontextům. Žáci se učí porozumět výstavbě uměleckého díla, zejména textu, a zhodnotit význam díla.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reálnými výsledky činnosti umělců, zejména literárními texty a ukázkami z nich;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videoukázkami i tištěnými materiály znázorňujícími charakteristické rysy různých druhů umění a uměleckých směrů;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tištěnými i elektronickými ukázkami interpretace uměleckých děl;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souborů úloh a pracovních listů;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vlastního projevu žáka s akcentem na vyjádření názoru na umělecké dílo, zejména literární text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 především s využitím prvků formativního hodnocení. Závěrečné hodnocení je složeným výsledkem různých způsobů ověřování jednotlivých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rozpozná charakteristické rysy základních uměleckých směrů v různých druzích umění;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souborů úloh nebo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porozumí funkci výrazových, zejména jazykových prostředků v uměleckém díle;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souborů úloh nebo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uspořádá části uměleckých textů podle textové návaznosti a dějové posloupnosti;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souborů úloh nebo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prezentuje vlastní názor na text a další výsledky tvůrčí činnosti umělců a vlastní tvrzení obhájí;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Ideálním způsobem ověřování výsledku učení je analýza uměleckého díla a jeho hodnocení. Doporučeným postupem je především práce s autentickými literárními texty.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výsledku učení a), b) a c) je využíváno souborů úloh, které zaručují vysokou objektivitu hodnocení – hodnocení na úrovni stanovení mezní hranice úspěšnosti a od ní odvozených bodových rozmezí pro případné vyjádření výsledku žáka známkou nebo jiným číselným či slovním způsobem je v kompetenci vyučujícího. Zároveň se doporučuje souběžně využít prvků formativního hodnocení. Při vhodně užitých souborech úloh lze sledovat dosažený pokrok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a), b) a c) souhrnným testem jsou doporučená kritéria nastavena následovně: mezní úroveň úspěšnosti je stanovena na 40 %. Rozlišuje se pouze škála uspěl –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výsledků učení d) je užíváno formativního hodnocení. Při závěrečném hodnocení se používá hodnocení na škále uspěl – neuspěl, a to s přihlédnutím k možným individuálním odlišnostem žáků limitovaných okolnostmi, které nemohli a nemohou ovlivnit (vady řeči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hodnocen na škále uspěl – neuspěl. V modulu uspěl každý žák, který prokázal osvojení výsledků učení a)–d).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chce vyučující vyjádřit výsledek žáka v modulu známkou, doporučuje se postupovat podle následujících kritérií: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Nedostatečný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úspěšnost žáka v testu pod 40 % bez ohledu na to, zda uspěl u výsledku učení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Dostatečný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úspěšnost žáka v testu od 40 do 55 % + uspěl u hodnocení výsledku učení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Dobrý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úspěšnost žáka v testu od 56 do 71 % + uspěl u hodnocení výsledku učení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Chvalitebný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úspěšnost žáka v testu od 71 do 85 % + uspěl u hodnocení výsledku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Výborný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 testu od 86 do 100 % + uspěl u hodnocení výsledku učení 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 průměrnou a nižší úrovni obtížnosti. Zařazení obtížných úloh by vyvolávalo potřebu snižovat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výběru a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absolvování modulu po modulu Projevy umění.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Vendula Rulcová.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