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Hospodaříme se schodkem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SV-m-3/AG91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 - Člověk a svět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nároků na 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rozvoj dovedností v oblasti finanční gramotnosti. Modul je orientován na rozvoj žákovských kompetencí v oblasti schodkového hospodaření. Žáci jsou vedeni k zodpovědnému posouzení vzniku dluhů, k pochopení rizika půjček a nutnosti jejich splácení, k vědomému uplatňování práv a povinností spotřebitele. Modul přispívá k tomu, aby žáci žili a hospodařili s ohledem na jejich finanční možnosti a nedostávali se do problémů způsobených nesplácením finančních závazků, předlužením aj., resp. aby dovedli těmto rizikům předcházet.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rozliší finanční produkty podle účelu, zajištění a doby splatnosti;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porovná způsoby řešení krytí deficitu, případně předlužení;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nabídky služeb a zboží, rizika neznalosti smlouvy;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vybere nejvýhodnější úvěrový produkt s ohledem na své potřeby a výběr zdůvodní.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Vznik schodku hospodaření;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půjčky a jejich rizika;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důsledky nesplácení;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úvěry, úroky.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vztahuje ke schodkovému hospodaření. Žáci si osvojují dovednosti v oblastech posouzení nabídky zboží i služeb, zejména s ohledem na cenové/reklamní triky obchodníků a klamavou nabídku. Centrem modulu je téma vzniku dluhu, jeho příčin, rizik a případných následků nesplácení. Žáci se učí rozlišovat finanční produkty určené k deficitnímu krytí potřeb a jejich zodpovědnému výběru, učí se navrhnout řešení zadlužení či předlužení. Modul přispívá ke zvýšení úrovně finanční gramotnosti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webovými stránkami poskytujícími informace o nabídce jednotlivých finančních produktů včetně nabídky samotné;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příklady smluv z různých oblastí (nákup zboží, služeb, úvěr, leasing, splátkový prodej…);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pracovními listy zaměřenými na rozvoj a ověřování výsledků učení s následnou analýzou řešení pod vedením vyučujícího;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beseda (s tématy půjček, vymáhání dluhů, exekuce)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modulu probíhá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a)–c) jsou ověřovány prostřednictvím souhrnného testu/souboru pracovních listů. Základní nastavení souhrnného testu/souboru pracovních listů je třetinové zastoupení předmětných výsledků učení. Toto nastavení lze měnit podle potřeb jednotlivých vyučujících, přičemž zastoupení jednotlivých výsledků učení by nemělo klesnout pod</w:t>
      </w:r>
      <w:r>
        <w:br/>
      </w:r>
      <w:r>
        <w:t xml:space="preserve">
25 %. Procentuální zastoupení výsledku učení je odvozeno od maximálního získatelného počtu bodů za daný výsledek učení (nikoli tedy od počtu úloh – může se jednat o dramatický rozdíl).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d) je ověřen prostřednictvím komplexní úlohy, v jejímž rámci žák vybírá nejvhodnější nabídku určenou k deficitnímu financování zadané potřeby a zároveň svůj výběr zdůvodňuje.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 rozsahu modulu se průběžně provádí pouze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jsou všechny výsledky učení hodnoceny na škále splnil – nesplnil, přičemž mezní hranice úspěšnosti je u souhrnného testu/souboru pracovních listů stanovena na 40 %. Mezní hranice úspěšnosti komplexní úlohy je stanovena kritérii této úlohy.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vyučující potřebuje vyjádřit úspěšnost žáka v souhrnném testu/souboru pracovních listů vyjádřit známkou,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pod 40 % =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40 do 55 % =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56 do 70 % =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71 do 85 % =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H, tzn. doporučuje se používat úlohy s nižší úrovní obtížnosti. Zařazení obtížných úloh by vyvolávalo potřebu snižovat mezní hranici úspěšnosti a použitý evaluační nástroj (test)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modul, pokud dosáhl minimálně 40% úspěšnosti v souhrnném testu/souboru pracovních listů a zároveň splnil komplexní úlohu ověřující výsledek učení d). 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www.penizenauteku.cz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P., MÜNCH, O., CHROMÁ, D.: Ekonomika – ekonomická a finanční gramotnost pro střední školy (Eduko, 2018 akt.)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desková hra: Finanční svoboda (www.financnisvoboda.cz)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zdroje jsou pouze ilustrativním příkladem. Výběr studijní literatury je v kompetenci vyučujícího v závislosti na konkrétních podmínkách školy. 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penizenauteku.cz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