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Soutisk trojbarva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82-m-4/AG82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ukončený modul Grafika (serigrafie)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ukončený modul Serigrafie jednobarva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ukončený modul Serigrafie soutisk dvoubarva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grafické techniky serigrafie pro tvorbu trojbarevného grafického listu.</w:t>
      </w:r>
      <w:r>
        <w:br/>
      </w:r>
      <w:r>
        <w:t xml:space="preserve">
Modul je zaměřen na technologii serigrafie a její aplikaci v praxi při tvorbě trojbarevného grafického listu.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zvládne výtvarně využít výrazových možností serigrafie pro tvorbu trojbarevného grafického listu.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uplatňuje znalosti technologie serigrafie pro tvorbu trojbarevného grafického listu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provede přípravu návrhové kresby - perovky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připraví tiskové rámy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grafickými pomůckami určenými pro serigrafii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realizuje tisk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provede dokončovací práce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výrazové možnosti serigrafie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osobitý grafický projev, autorský přístup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je poučen o bezpečnosti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Příprava návrhové kresby - perovky nebo autky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 tisk vícebarevné serigrafie použití barevných výtažků nebo kreseb pro každou barvu tak, aby byl možný barevný soutisk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převod návrhové kresby na film nebo folii v požadované velikosti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Příprava tiskových rámů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napnutí síťoviny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odmaštění rámu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ovrstvení světlocitlivou vrstvou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zasušení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zkopírování grafického návrhu v osvitové jednotce příslušným časem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kopírování je možné na stejně napnutá síta nebo na jeden tiskový rám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vymývání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osušení a retuš příslušným roztokem.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Realizace tisku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použití sítotiskové vodou ředitelné nebo ředidlové barvy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umístění do tiskového zařízení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usazení na tiskové značky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tisk musí být vždy usazován přesně do tiskových značek a vždy do jednoho dorazového úhlu vyznačeném na tisknutém materiálu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nalití zvolených barev na síto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tisk tříčem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Dokončovací práce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 ukončení tisku odvrstvení síta příslušným roztokem a jeho příprava na další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odborný 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ukázky technologie serigrafie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žáků v učivu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znalost technologii serigrafie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její aplikace v praxi při tvorbě dvoubarevného grafického listu (diskuze)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hodnocené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návrhová činnost (skici, perovky, aj.)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praktická část (praktická činnost při tvorbě dvoubarevného grafického listu)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grafický list jako finální výstup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připraví si návrhové kresby v požadované kvalitě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uplatní znalost technologie serigrafie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aplikuje své znalosti v praxi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vytvoří grafický list požadovanou technikou v požadované kvalitě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používá získané dovednosti při tvorbě trojbarevného serigrafického listu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 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Samostatná práce žáků
	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domácí úkol (vytvoření návrhů pro dvoubarevný serigrafický list vytvořený soutiskem tří barev)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vypracování samostatné práce žáků - tvorba serigrafického barevného listu na zvolené téma tak, aby byl použit soutisk tří barev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tvorba trojbarevného serigrafického listu technikou soutisku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příprava pomůcek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příprava podkladových materiálů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správné pracovní postupy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dovednost aplikovat grafickou techniku na zadané téma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kvalita pozorovacích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– žák výborně vysvětlí a obhájí své grafické postupy, odevzdané práce jsou na vysoké úrovni, lze z nich vyčíst výrazný autorský přístup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– žák velmi dobře vysvětlí a obhájí své grafické postupy, odevzdané práce jsou na chvalitebné úrovni, lze z nich vyčíst autorský přístup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– žák dobře vysvětlí a obhájí své grafické postupy, odevzdané práce jsou na dobré úrovni, lze z nich vyčíst průměrný autorský přístup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– žák dostatečně vysvětlí a obhájí své grafické postupy, odevzdané práce jsou na velmi nízké úrovni, projevují se podprůměrným autorským přístupem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hranice úspěšnosti zkoušky – žák dostatečně nevysvětlí a obhájí své grafické postupy, odevzdané práce jsou na velmi nízké úrovni, bez známek autorského přístupu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KOŘÍNEK, Ota. </w:t>
      </w:r>
      <w:r>
        <w:rPr>
          <w:i/>
        </w:rPr>
        <w:t xml:space="preserve">Sítotisk a serigrafie.</w:t>
      </w:r>
      <w:r>
        <w:t xml:space="preserve"> vl.n., 1991. 136 s. ISBN 80-900060-6-X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JIŘÍČEK, Vladimír. </w:t>
      </w:r>
      <w:r>
        <w:rPr>
          <w:i/>
        </w:rPr>
        <w:t xml:space="preserve">Příručka sítotisku a tamponového tisku</w:t>
      </w:r>
      <w:r>
        <w:t xml:space="preserve">. Servis centrum, 1994. 195 s. ISBN 978-80-86685-80-9.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MARCO, Jindřich. </w:t>
      </w:r>
      <w:r>
        <w:rPr>
          <w:i/>
        </w:rPr>
        <w:t xml:space="preserve">O grafice.</w:t>
      </w:r>
      <w:r>
        <w:t xml:space="preserve"> 1. vydání. Praha: Mladá fronta, 1981. 502 s. ISBN 23-028-81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KREJČA, Aleš. </w:t>
      </w:r>
      <w:r>
        <w:rPr>
          <w:i/>
        </w:rPr>
        <w:t xml:space="preserve">Techniky grafického umění</w:t>
      </w:r>
      <w:r>
        <w:t xml:space="preserve">. Praha: Artia, 1981. 203 s. ISBN 37-008-81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KREJČA, Aleš. </w:t>
      </w:r>
      <w:r>
        <w:rPr>
          <w:i/>
        </w:rPr>
        <w:t xml:space="preserve">Grafické techniky.</w:t>
      </w:r>
      <w:r>
        <w:t xml:space="preserve"> Aventinum, 1995. 206 s. ISBN 80-85277-48-4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Ray. </w:t>
      </w:r>
      <w:r>
        <w:rPr>
          <w:i/>
        </w:rPr>
        <w:t xml:space="preserve">Encyklopedie výtvarných technik a materiálů.</w:t>
      </w:r>
      <w:r>
        <w:t xml:space="preserve"> - 3. vyd. Slovart, 2013. 384 s. ISBN 978-80-7391-482-0.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David Matura.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