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dat pro hlubotisk (Úvod do problematiky hlubotisku)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34-m-4/AA44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34 - Polygrafie, zpracování papíru, filmu a fotografie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Tónové hodnoty v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Operátor DTP</w:t>
        </w:r>
      </w:hyperlink>
      <w:r>
        <w:t xml:space="preserve">
(kód: 34-015-H)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Operátor zhotovení tiskových forem</w:t>
        </w:r>
      </w:hyperlink>
      <w:r>
        <w:t xml:space="preserve">
(kód: 34-035-H)
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Tiskař na hlubotiskových kotoučových strojích</w:t>
        </w:r>
      </w:hyperlink>
      <w:r>
        <w:t xml:space="preserve">
(kód: 34-012-H)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05. 02. 2019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34-53-L/01 Reprodukční grafik pro média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technologie: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Polygrafická výroba</w:t>
        </w:r>
      </w:hyperlink>
      <w:r>
        <w:t xml:space="preserve">,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Vývoj obrazu a textu</w:t>
        </w:r>
      </w:hyperlink>
      <w:r>
        <w:t xml:space="preserve">,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Design dokumentu</w:t>
        </w:r>
      </w:hyperlink>
      <w:r>
        <w:t xml:space="preserve">, 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Definice digitálních předloh</w:t>
        </w:r>
      </w:hyperlink>
      <w:r>
        <w:t xml:space="preserve">,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Hardware a software v pre-pressu</w:t>
        </w:r>
      </w:hyperlink>
      <w:r>
        <w:t xml:space="preserve">, </w:t>
      </w:r>
      <w:hyperlink xmlns:r="http://schemas.openxmlformats.org/officeDocument/2006/relationships" r:id="rId17">
        <w:r>
          <w:rPr>
            <w:rStyle w:val="Hyperlink"/>
            <w:color w:val="000080"/>
            <w:u w:val="single"/>
          </w:rPr>
          <w:t xml:space="preserve">Standardizace a stabilizace v pre-pressu</w:t>
        </w:r>
      </w:hyperlink>
      <w:r>
        <w:t xml:space="preserve">, </w:t>
      </w:r>
      <w:hyperlink xmlns:r="http://schemas.openxmlformats.org/officeDocument/2006/relationships" r:id="rId18">
        <w:r>
          <w:rPr>
            <w:rStyle w:val="Hyperlink"/>
            <w:color w:val="000080"/>
            <w:u w:val="single"/>
          </w:rPr>
          <w:t xml:space="preserve">Zpracování digitálních předloh</w:t>
        </w:r>
      </w:hyperlink>
      <w:r>
        <w:t xml:space="preserve">, </w:t>
      </w:r>
      <w:hyperlink xmlns:r="http://schemas.openxmlformats.org/officeDocument/2006/relationships" r:id="rId19">
        <w:r>
          <w:rPr>
            <w:rStyle w:val="Hyperlink"/>
            <w:color w:val="000080"/>
            <w:u w:val="single"/>
          </w:rPr>
          <w:t xml:space="preserve">Pracovní postupy při výrobě tiskovin</w:t>
        </w:r>
      </w:hyperlink>
      <w:r>
        <w:t xml:space="preserve">, </w:t>
      </w:r>
      <w:hyperlink xmlns:r="http://schemas.openxmlformats.org/officeDocument/2006/relationships" r:id="rId20">
        <w:r>
          <w:rPr>
            <w:rStyle w:val="Hyperlink"/>
            <w:color w:val="000080"/>
            <w:u w:val="single"/>
          </w:rPr>
          <w:t xml:space="preserve">Odborná terminologie a zásady grafické úpravy tiskovin</w:t>
        </w:r>
      </w:hyperlink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Moduly z oblasti všeobecné polygrafie: </w:t>
      </w:r>
      <w:hyperlink xmlns:r="http://schemas.openxmlformats.org/officeDocument/2006/relationships" r:id="rId21">
        <w:r>
          <w:rPr>
            <w:rStyle w:val="Hyperlink"/>
            <w:color w:val="000080"/>
            <w:u w:val="single"/>
          </w:rPr>
          <w:t xml:space="preserve">Světlo, barva, barvové prostory</w:t>
        </w:r>
      </w:hyperlink>
      <w:r>
        <w:t xml:space="preserve">, </w:t>
      </w:r>
      <w:hyperlink xmlns:r="http://schemas.openxmlformats.org/officeDocument/2006/relationships" r:id="rId22">
        <w:r>
          <w:rPr>
            <w:rStyle w:val="Hyperlink"/>
            <w:color w:val="000080"/>
            <w:u w:val="single"/>
          </w:rPr>
          <w:t xml:space="preserve">Digitální workflow</w:t>
        </w:r>
      </w:hyperlink>
      <w:r>
        <w:t xml:space="preserve">, </w:t>
      </w:r>
      <w:hyperlink xmlns:r="http://schemas.openxmlformats.org/officeDocument/2006/relationships" r:id="rId23">
        <w:r>
          <w:rPr>
            <w:rStyle w:val="Hyperlink"/>
            <w:color w:val="000080"/>
            <w:u w:val="single"/>
          </w:rPr>
          <w:t xml:space="preserve">Principy tisku</w:t>
        </w:r>
      </w:hyperlink>
      <w:r>
        <w:t xml:space="preserve">,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Přehled pracovního postupu v grafickém průmyslu</w:t>
        </w:r>
      </w:hyperlink>
      <w:r>
        <w:t xml:space="preserve">, </w:t>
      </w:r>
      <w:hyperlink xmlns:r="http://schemas.openxmlformats.org/officeDocument/2006/relationships" r:id="rId25">
        <w:r>
          <w:rPr>
            <w:rStyle w:val="Hyperlink"/>
            <w:color w:val="000080"/>
            <w:u w:val="single"/>
          </w:rPr>
          <w:t xml:space="preserve">Tiskové techniky</w:t>
        </w:r>
      </w:hyperlink>
      <w:r>
        <w:t xml:space="preserve"> (resp. dílčí modul Tisk z hloubky - hlubotisk)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seznámit žáky s přípravou dat pro hlubotisk. Modul rozšíří odborné kompetence žáků s reliéfní tiskovou formou, kdy tisknoucí místa jsou pod úrovní míst netisknoucích. Představí hlubotisk jako tiskovou techniku, která se vyznačuje vysokou výdržností tiskové formy a poskytuje nejkvalitnější reprodukci tónovaných předloh.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prezentuje klasický, autotypický a poloautotypický hlubotisk a zabývá se rovněž jeho využitím při tisku časopisů, katalogů, inzertních příloh a obalů, kdy potiskuje širokou škálu materiálů.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odborných kompetencí definovaných v RVP 34-53-H/01 Reprodukční grafik a 34-53-L/01 Reprodukční grafik pro média a z kompetencí definovaných v těchto profesních kvalifikacích: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34-012-H Tiskař na hlubotiskových kotoučových strojích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34-015-H Operátor DTP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34-035-H Operátor zhotovení tiskových forem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hlavní výhody a ekonomické přednosti hlubotisku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potisk široké škály materiálů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technologii hlubotisku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výhody bezešvého tisku při tisku tapet a obalů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vysokou výdržnost hlubotiskového válce splňující vysoké nároky při stabilní kvalitě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definuje tónové hodnoty v hlubotisku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postup galvanické přípravy hlubotiskového válce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zpracování dat v pre-pressu 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postup tiskařské práce, potřebných pomůcek a barev na hlubotiskových kotoučových strojích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zhotoví komplexní elektronické tiskové podklady pro výrobu hlubotiskových forem s využitím grafických počítačových programů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34-015-H Operátor DTP: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34-035-H Operátor zhotovení tiskových forem: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Zhotovování komplexních elektronických tiskových podkladů pro výrobu tiskových forem s využitím grafických počítačových programů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34-012-H Tiskař na hlubotiskových kotoučových strojích: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Volba postupu tiskařské práce, potřebných pomůcek a barev na hlubotiskových kotoučových strojích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 1. Výhody a ekonomické přednosti hlubotisku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potisk široké škály materiálů (potisk papíru, kartonu, lepenky a flexibilních materiálů: PP, PE, PVC, PET, Al fólie)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reprodukce věrné polotónové předlohy s vysokým tónovým rozsahem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bezešvý tisk při tisku tapet a obalů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vysoká výdržnost hlubotiskové formy při stabilní kvalitě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  2. Tónové hodnoty v hlubotisku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hloubkově variabilní princip - klasický hlubotisk; hloubka jamky je variabilní v závislosti na tónové hodnotě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plošně variabilní princip - autotypický hlubotisk; hloubka jamky je konstantní ve všech tónových hodnotách a plocha jamky je variabilní v závislosti na tónové hodnotě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hloubkově a plošně variabilní princip - poloautotypický hlubotisk; velikost i hloubka jamky jsou variabilní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 3. Postup galvanické přípravy hlubotiskového válce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opracování ocelového jádra a nanesení tenké vrstvy niklu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mědění - nanesení Cu vrstvy (Ballardova slupka, Polishmaster)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zhotovení tiskového obrazu - rytí hlubotiskových válců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chromování pro zvýšení odolnosti povrchu tiskového válce proti oděru - Cr vrstva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   4. Zpracování dat v pre-pressu: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zhotovení kompletního náhledu tiskových forem pro všechny dané tiskové barvy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rozvržení jednotlivých užitků (stránky, obaly, etikety...) optimálně na plochu tiskového válce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doplnění souborů o: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 - registrační značky pro automatickou regulaci soutisku barev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 - soutiskové značky pro vizuální kontrolu soutisku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 - řezací značky pro kotoučové řezačky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  - značky pro knihařské zpracování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  - rastrová a plná pole pro kontrolu kvality vybarvenosti tisku                                     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A. 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dialogické metody (diskuse k vybraným problémům),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metody práce s učebnicí, odborným časopisem, internetem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B. Metody názorně demonstrační: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dynamická a statická projekce prezentace videomateriálu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C. Metody praktické: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využívání technického vybavení školních učeben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výkladu se požaduje aktivní spolupráce žáků při získávání informací v návaznosti na dřívější poznatky z teoretického vyučování i z odborného výcviku. Doporučuje se doplnit výuku exkurzí.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hlavní výhody a ekonomické přednosti hlubotisku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žák sleduje prezentace hlubotisk při odborných exkurzích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na základě získaných informací žák vysvětlí výhody a ekonomické přednosti hlubotisku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potisk široké škály materiálů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na základě získaných informací žák charakterizuje potisk široké škály materiálů (papíru, kartonu, lepenky a flexibilních materiálů: PP, PE, PVC, PET, Al fólie)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definuje technologii hlubotisku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na základě získaných informací žák definuje technologii hlubotisku jako nejvěrněji reprodukující polotónovou předlohu s největším tónovým rozsahem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vysvětlí výhody bezešvého tisku při tisku tapet</w:t>
      </w:r>
      <w:r>
        <w:br/>
      </w:r>
      <w:r>
        <w:rPr>
          <w:i/>
        </w:rPr>
        <w:t xml:space="preserve">
a obalů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žák využívá informační zdroje (internet, technické publikace)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na základě získaných informací žák definuje výhody bezešvého tisku při tisku tapet a obalů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charakterizuje vysokou výdržnost hlubotiskového válce splňující vysoké nároky při stabilní kvalitě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využívá informační zdroje - internet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žák sleduje prezentace hlubotisku při odborných exkurzích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na základě získaných informací žák charakterizuje a vysvětlí vysokou výdržnost hlubotiskového válce v návaznosti na kvalitu tiskové produkce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definuje tónové hodnoty v hlubotisku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využívá informační zdroje - internet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žák sleduje prezentace hlubotisku při odborných exkurzích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na základě získaných informací žák popíše tónové hodnoty pro hlubotisk: hloubkově variabilní princip, plošně variabilní princip, hloubkově a plošně variabilní princip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 popíše postup galvanické přípravy hlubotiskového válce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využívá informační zdroje - internet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žák sleduje prezentace hlubotisku při odborných exkurzích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na základě získaných informací žák popíše postup galvanické přípravy hlubotiskového válce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učení: popíše postup zpracování dat v pre-pressu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pracuje s textem (učebnice, PP či DVD prezentace)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využívá informační zdroje - internet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žák sleduje prezentace hlubotisku při odborných exkurzích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r>
        <w:t xml:space="preserve">na základě získaných informací žák popíše postup zpracování dat v pre-pressu, zhotovení kompletního náhledu tiskových forem optimálně na plochu tiskového válce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zvolí postup tiskařské práce, potřebných pomůcek a barev na hlubotiskových kotoučových strojích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rPr>
          <w:i/>
        </w:rPr>
        <w:t xml:space="preserve">žák </w:t>
      </w:r>
      <w:r>
        <w:t xml:space="preserve">navrhne racionální technologický postup přípravy a tisku grafických (papírových) etiket podle zadání</w:t>
      </w:r>
    </w:p>
    <w:p xmlns:w="http://schemas.openxmlformats.org/wordprocessingml/2006/main">
      <w:pPr>
        <w:pStyle w:val="ListParagraph"/>
        <w:numPr>
          <w:ilvl w:val="0"/>
          <w:numId w:val="21"/>
        </w:numPr>
      </w:pPr>
      <w:r>
        <w:t xml:space="preserve">žák zvolí druh tiskových barev pro tisk stabilizovaného čtyřbarvotisku a přímých barev na hlubotiskovém kotoučovém stroji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Výsledek učení: zhotoví komplexní elektronické tiskové podklady pro výrobu hlubotiskových forem s využitím grafických počítačových programů</w:t>
      </w:r>
    </w:p>
    <w:p xmlns:w="http://schemas.openxmlformats.org/wordprocessingml/2006/main">
      <w:pPr>
        <w:pStyle w:val="ListParagraph"/>
        <w:numPr>
          <w:ilvl w:val="0"/>
          <w:numId w:val="22"/>
        </w:numPr>
      </w:pPr>
      <w:r>
        <w:t xml:space="preserve">žák připraví tiskové podklady v příslušném počítačovém programu ve formátu PDF pro tisk flexibilního obalu pro elektronickou montáž a zhotovení tiskových forem na rycím zařízení v hlubotisku s ohledem na potiskovaný materiál podle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 ohledem na posouzení nutných vstupních předpokladů se doporučuje zařadit tento modul do výuky v druhé polovině studia, u oboru vzdělání kategorie vzdělání L0 v 4. 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Podklady pro klasifikaci - písemné a ústní zkoušení (včetně orientačního), praktické předvedení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Samostatná práce žáků: referát, projekt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Aktivní přístup k tvořivé činnosti - osobitý tvůrčí přístup (představivost, individualita projevu, originalita)</w:t>
      </w:r>
    </w:p>
    <w:p xmlns:w="http://schemas.openxmlformats.org/wordprocessingml/2006/main">
      <w:pPr>
        <w:pStyle w:val="ListParagraph"/>
        <w:numPr>
          <w:ilvl w:val="0"/>
          <w:numId w:val="23"/>
        </w:numPr>
      </w:pPr>
      <w:r>
        <w:t xml:space="preserve">Spolupráce s ostatními žáky během skupinové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Písemné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otázek po 10 bodech; max. počet dosažených bodů 200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- 120-200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méně než 120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Ústní zkoušení: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průběžně ústně zkoušen a hodnocen klasifikační stupnicí 1-5. Přihlíží se k tomu, zda žák odpovídá správně na kladené otázky, vyjadřuje se přesně a srozumitelně, má o prověřovaném učivu povědomí a má základní znalosti z oblasti hlubotisku.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Praktické předvedení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zhotoví komplexní elektronické tiskové podklady pro výrobu hlubotiskových forem a je hodnocen klasifikační stupnicí 1-5.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uspěl - průměrná známka 1-4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neuspěl - průměrná známka horší než 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Samostatná práce (referát/projekt)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vypracuje referát/projekt dle zadání a je hodnocen uspěl/neuspěl.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Docházka: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uspěl, pokud má min. 75% docházku do vyučování, přičemž zbývajících 25 % může tvořit pouze omluvená absence (např. nemoc, návštěva lékaře).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--------------------------------------------------------------------------------------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Celkově žák uspěl, pokud uspěl ve všech pěti kritériích současně.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M. Kaplanová a kolektiv: Moderní polygrafie. 3. vyd., SPP, Praha, 2012, ISBN 978-80-254-4230-2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 Blahák, P. Pop: Realizace tiskovin. 1. vyd., Nakladatelství grafické školy, Praha, 2018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tisk: Svět tisku, Noviny pro grafický průmysl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teoretické vyučování – 10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vyučování – 6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Ivo Šabata. </w:t>
      </w:r>
      <w:hyperlink xmlns:r="http://schemas.openxmlformats.org/officeDocument/2006/relationships" r:id="rId2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0">
    <w:nsid w:val="099A08C2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1">
    <w:nsid w:val="099A08C2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2">
    <w:nsid w:val="099A08C2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639/revize-2196" TargetMode="External" Id="rId9"/>
  <Relationship Type="http://schemas.openxmlformats.org/officeDocument/2006/relationships/hyperlink" Target="http://www.narodnikvalifikace.cz/kvalifikace-937/revize-2205" TargetMode="External" Id="rId10"/>
  <Relationship Type="http://schemas.openxmlformats.org/officeDocument/2006/relationships/hyperlink" Target="http://www.narodnikvalifikace.cz/kvalifikace-207/revize-2194" TargetMode="External" Id="rId11"/>
  <Relationship Type="http://schemas.openxmlformats.org/officeDocument/2006/relationships/hyperlink" Target="https://mov.nuv.cz/mov/educational_modules/74" TargetMode="External" Id="rId12"/>
  <Relationship Type="http://schemas.openxmlformats.org/officeDocument/2006/relationships/hyperlink" Target="https://mov.nuv.cz/mov/educational_modules/61" TargetMode="External" Id="rId13"/>
  <Relationship Type="http://schemas.openxmlformats.org/officeDocument/2006/relationships/hyperlink" Target="https://mov.nuv.cz/mov/educational_modules/72" TargetMode="External" Id="rId14"/>
  <Relationship Type="http://schemas.openxmlformats.org/officeDocument/2006/relationships/hyperlink" Target="https://mov.nuv.cz/mov/educational_modules/71" TargetMode="External" Id="rId15"/>
  <Relationship Type="http://schemas.openxmlformats.org/officeDocument/2006/relationships/hyperlink" Target="https://mov.nuv.cz/mov/educational_modules/73" TargetMode="External" Id="rId16"/>
  <Relationship Type="http://schemas.openxmlformats.org/officeDocument/2006/relationships/hyperlink" Target="https://mov.nuv.cz/mov/educational_modules/752" TargetMode="External" Id="rId17"/>
  <Relationship Type="http://schemas.openxmlformats.org/officeDocument/2006/relationships/hyperlink" Target="https://mov.nuv.cz/mov/educational_modules/75" TargetMode="External" Id="rId18"/>
  <Relationship Type="http://schemas.openxmlformats.org/officeDocument/2006/relationships/hyperlink" Target="https://mov.nuv.cz/mov/educational_modules/530" TargetMode="External" Id="rId19"/>
  <Relationship Type="http://schemas.openxmlformats.org/officeDocument/2006/relationships/hyperlink" Target="https://mov.nuv.cz/mov/educational_modules/524" TargetMode="External" Id="rId20"/>
  <Relationship Type="http://schemas.openxmlformats.org/officeDocument/2006/relationships/hyperlink" Target="https://mov.nuv.cz/mov/educational_modules/69" TargetMode="External" Id="rId21"/>
  <Relationship Type="http://schemas.openxmlformats.org/officeDocument/2006/relationships/hyperlink" Target="https://mov.nuv.cz/mov/educational_modules/749" TargetMode="External" Id="rId22"/>
  <Relationship Type="http://schemas.openxmlformats.org/officeDocument/2006/relationships/hyperlink" Target="https://mov.nuv.cz/mov/educational_modules/751" TargetMode="External" Id="rId23"/>
  <Relationship Type="http://schemas.openxmlformats.org/officeDocument/2006/relationships/hyperlink" Target="https://mov.nuv.cz/mov/educational_modules/750" TargetMode="External" Id="rId24"/>
  <Relationship Type="http://schemas.openxmlformats.org/officeDocument/2006/relationships/hyperlink" Target="https://mov.nuv.cz/mov/educational_modules/753" TargetMode="External" Id="rId25"/>
  <Relationship Type="http://schemas.openxmlformats.org/officeDocument/2006/relationships/hyperlink" Target="https://creativecommons.org/licenses/by-sa/4.0/deed.cs" TargetMode="External" Id="rId2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