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Název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Zobrazování strojních součástí I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Kód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23-m-3/AF22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Odborné vzdělávání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Typ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(odborný) teoreticko–praktický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Využitelnost vzdělávacího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Kategorie dosaženého vzdělání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 (EQF úroveň 3)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L0 (EQF úroveň 4)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Skupiny oborů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23 - Strojírenství a strojírenská výroba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21 - Hornictví a hornická geologie, hutnictví a slévárenství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26 - Elektrotechnika, telekomunikační a výpočetní technika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Komplexní úloha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Kompletní výkres Šroubového spoje podle slovního zadání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Kompletní výkres Spojkového kotouče podle slovního zadání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Zobrazení součásti Hřídele III podle slovního zadání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CAD 1 - prvky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CAD 1 - skica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CAD 2 – výkresy dílů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Obory vzdělání - poznámky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21-44-L/01 Technik modelových zařízení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23-44-L/01 Mechanik strojů a zařízení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23-45-L/01 Mechanik seřizovač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26-41-L/01 Mechanik elektrotechnik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21-53-H/01 Modelář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23-51-H/01 Strojní mechanik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23-52-H/01 Nástrojař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23-56-H/01 Obráběč kovů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26-52-H/01 Elektrikář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Délka modulu (počet hodin)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Poznámka k délce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od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30. 04. 2020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Platnost modulu do</w:t>
      </w:r>
    </w:p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Vstupní předpoklady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Úspěšné absolvování modulů Technická normalizace, Zobrazování a promítání a Kótování.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JÁDRO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Charakteristika modulu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Modul je určen pro odborné zaměření strojírenství. Připravuje žáky na tvorbu technické dokumentace kreslení strojních součástí.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Očekávané výsledky učení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dodrží platné normy z oblasti technického zobrazování.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zobrazí základní strojní součásti.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použije strojní součástí ve výkrese sestavení.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označí strojní součástí základními rozměry.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vyčte z výkresů strojních součástí jejich tvar a rozměry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 vzdělávání (rozpis učiva)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Zobrazování strojních součástí: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šroubové spoje
	</w:t>
      </w:r>
    </w:p>
    <w:p xmlns:w="http://schemas.openxmlformats.org/wordprocessingml/2006/main">
      <w:pPr>
        <w:pStyle w:val="ListParagraph"/>
        <w:numPr>
          <w:ilvl w:val="1"/>
          <w:numId w:val="2"/>
        </w:numPr>
      </w:pPr>
      <w:r>
        <w:t xml:space="preserve">kreslení závitů</w:t>
      </w:r>
    </w:p>
    <w:p xmlns:w="http://schemas.openxmlformats.org/wordprocessingml/2006/main">
      <w:pPr>
        <w:pStyle w:val="ListParagraph"/>
        <w:numPr>
          <w:ilvl w:val="1"/>
          <w:numId w:val="2"/>
        </w:numPr>
      </w:pPr>
      <w:r>
        <w:t xml:space="preserve">tolerování závitů</w:t>
      </w:r>
    </w:p>
    <w:p xmlns:w="http://schemas.openxmlformats.org/wordprocessingml/2006/main">
      <w:pPr>
        <w:pStyle w:val="ListParagraph"/>
        <w:numPr>
          <w:ilvl w:val="1"/>
          <w:numId w:val="2"/>
        </w:numPr>
      </w:pPr>
      <w:r>
        <w:t xml:space="preserve">kreslení šroubů, matic a podložek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čepy, kolíky, závlačky, pojistné a stavěcí kroužky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pera a klíny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hřídele a jejich prvky
	</w:t>
      </w:r>
    </w:p>
    <w:p xmlns:w="http://schemas.openxmlformats.org/wordprocessingml/2006/main">
      <w:pPr>
        <w:pStyle w:val="ListParagraph"/>
        <w:numPr>
          <w:ilvl w:val="1"/>
          <w:numId w:val="2"/>
        </w:numPr>
      </w:pPr>
      <w:r>
        <w:t xml:space="preserve">drážkové hřídele a náboje</w:t>
      </w:r>
    </w:p>
    <w:p xmlns:w="http://schemas.openxmlformats.org/wordprocessingml/2006/main">
      <w:pPr>
        <w:pStyle w:val="ListParagraph"/>
        <w:numPr>
          <w:ilvl w:val="1"/>
          <w:numId w:val="2"/>
        </w:numPr>
      </w:pPr>
      <w:r>
        <w:t xml:space="preserve">drážky pro pojistné podložky</w:t>
      </w:r>
    </w:p>
    <w:p xmlns:w="http://schemas.openxmlformats.org/wordprocessingml/2006/main">
      <w:pPr>
        <w:pStyle w:val="ListParagraph"/>
        <w:numPr>
          <w:ilvl w:val="1"/>
          <w:numId w:val="2"/>
        </w:numPr>
      </w:pPr>
      <w:r>
        <w:t xml:space="preserve">zápichy</w:t>
      </w:r>
    </w:p>
    <w:p xmlns:w="http://schemas.openxmlformats.org/wordprocessingml/2006/main">
      <w:pPr>
        <w:pStyle w:val="ListParagraph"/>
        <w:numPr>
          <w:ilvl w:val="1"/>
          <w:numId w:val="2"/>
        </w:numPr>
      </w:pPr>
      <w:r>
        <w:t xml:space="preserve">středící důlky</w:t>
      </w:r>
    </w:p>
    <w:p xmlns:w="http://schemas.openxmlformats.org/wordprocessingml/2006/main">
      <w:pPr>
        <w:pStyle w:val="ListParagraph"/>
        <w:numPr>
          <w:ilvl w:val="0"/>
          <w:numId w:val="2"/>
        </w:numPr>
      </w:pPr>
      <w:r>
        <w:t xml:space="preserve">rýhování a vroubkování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Učební činnosti žáků a strategie výuky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Teoretická část:</w:t>
      </w:r>
    </w:p>
    <w:p xmlns:w="http://schemas.openxmlformats.org/wordprocessingml/2006/main">
      <w:pPr>
        <w:pStyle w:val="ListParagraph"/>
        <w:numPr>
          <w:ilvl w:val="0"/>
          <w:numId w:val="3"/>
        </w:numPr>
      </w:pPr>
      <w:r>
        <w:t xml:space="preserve">odborný výklad a prezentace:
	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problematika zásad technické normalizace a standardizace technických výkresů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prace s obrazem strojírenských součástí (šrouby, matice, podložky, čepy, kolíky, závlačky, pojistné a stavěcí kroužky, pera, klíny a hřídele)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kótování součásti nakreslené v pravoúhlém promítání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ukázka výrobního výkresu součásti a výkresu sestavení včetně kusovníku</w:t>
      </w:r>
    </w:p>
    <w:p xmlns:w="http://schemas.openxmlformats.org/wordprocessingml/2006/main">
      <w:pPr>
        <w:pStyle w:val="ListParagraph"/>
        <w:numPr>
          <w:ilvl w:val="1"/>
          <w:numId w:val="3"/>
        </w:numPr>
      </w:pPr>
      <w:r>
        <w:t xml:space="preserve">základní pojmy a pravidla tolerování rozměrů a jejich správné určení a vyhledání ve Strojírenských tabulkách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Praktická část: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nakreslí zadanou součást v pravoúhlém promítání a provede její zakótování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zapisuje  tolerované  rozměry vyhledané ve strojírenských tabulkách dle technické normy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zapisuje požadovanou strukturu povrchu na výkrese strojírenské součásti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rozezná výrobní výkres součásti a výkres sestavení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vyhotoví seznam součástí podle zadaného výkresu sestavení</w:t>
      </w:r>
    </w:p>
    <w:p xmlns:w="http://schemas.openxmlformats.org/wordprocessingml/2006/main">
      <w:pPr>
        <w:pStyle w:val="ListParagraph"/>
        <w:numPr>
          <w:ilvl w:val="0"/>
          <w:numId w:val="4"/>
        </w:numPr>
      </w:pPr>
      <w:r>
        <w:t xml:space="preserve">žák samostatně zobrazí zvolenou strojírenskou součást na výkrese včetně správného okótování a zapsání tolerancí rozměrů a drsnosti povrchu součásti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Zařazení do učebního plánu, ročník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1. ročník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VÝSTUPNÍ ČÁST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Způsob ověřování dosažených výsledků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Ústní a písemné zkoušení se zpětnou vazbou:</w:t>
      </w:r>
    </w:p>
    <w:p xmlns:w="http://schemas.openxmlformats.org/wordprocessingml/2006/main">
      <w:pPr>
        <w:pStyle w:val="ListParagraph"/>
        <w:numPr>
          <w:ilvl w:val="0"/>
          <w:numId w:val="5"/>
        </w:numPr>
      </w:pPr>
      <w:r>
        <w:t xml:space="preserve">nakreslení součásti v pravoúhlém promítání a její zakótování včetně tolerance a požadavků na kvalitu povrchu, zadání samostatné práce je v komplexní úloze v příloze k modulu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Kritéria hodnocení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Hodnotí se známkou: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Stupeň 1 (výborný)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operuje s požadovanými termíny, znaky a symboly uceleně, přesně a úplně a chápe vztahy a zákonitosti mezi nimi.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Stupeň 2 (chvalitebný)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operuje s požadovanými termíny, znaky a symboly v podstatě uceleně, přesně a úplně a chápe vztahy a zákonitosti mezi nimi.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Stupeň 3 (dobrý)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má v ucelenosti, přesnosti a úplnosti osvojení požadovaných termínů, znaků, symbolů a zákonitostí nepodstatné mezery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Stupeň 4 (dostatečný)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má v ucelenosti, přesnosti a úplnosti osvojení požadovaných termínů, znaků, symbolů a zákonitostí závažné mezery.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Stupeň 5 (nedostatečný)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Žák si požadované termíny, znaky, symboly a zákonitosti neosvojil uceleně, přesně a úplně, má v nich závažné a značné mezery.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Do celkového hodnocení žáka učitel zahrne: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aktivitu na vyučování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správnost používané terminologie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samostatnost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věcná správnost plnění zadaných úkolů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správnost výběru norem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vhodnost výběru podkladů k vypracování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dodržování technologických postupů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dodržování časového plánu vypracování zadání</w:t>
      </w:r>
    </w:p>
    <w:p xmlns:w="http://schemas.openxmlformats.org/wordprocessingml/2006/main">
      <w:pPr>
        <w:pStyle w:val="ListParagraph"/>
        <w:numPr>
          <w:ilvl w:val="0"/>
          <w:numId w:val="6"/>
        </w:numPr>
      </w:pPr>
      <w:r>
        <w:t xml:space="preserve">estetické zpracování zadání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Doporučená literatura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JAROSLAV KLETEČKA, PETR FOŘT. </w:t>
      </w:r>
      <w:r>
        <w:rPr>
          <w:i/>
        </w:rPr>
        <w:t xml:space="preserve">Technické kreslení</w:t>
      </w:r>
      <w:r>
        <w:t xml:space="preserve">. CPress 2007. ISBN 978-80-251-1887-0.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JIŘÍ LEINVEBR, PAVEL VÁVRA. </w:t>
      </w:r>
      <w:r>
        <w:rPr>
          <w:i/>
        </w:rPr>
        <w:t xml:space="preserve">Strojnické tabulky</w:t>
      </w:r>
      <w:r>
        <w:t xml:space="preserve">. Úvaly: Albra, 2017. ISBN 978-80-7361-111-8.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Poznámky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Obsahové upřesnění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OV RVP - Odborné vzdělávání ve vztahu k RVP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Materiál vznikl v rámci projektu Modernizace odborného vzdělávání (MOV), který byl spolufinancován z Evropských strukturálních a investičních fondů a jehož realizaci zajišťoval Národní pedagogický institut České republiky. Autorem materiálu a všech jeho částí, není-li uvedeno jinak, je Leoš Plíšek. </w:t>
      </w:r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Creative Commons CC BY SA 4.0</w:t>
        </w:r>
      </w:hyperlink>
      <w:r>
        <w:t xml:space="preserve"> – Uveďte původ – Zachovejte licenci 4.0 Mezinárodní.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1">
    <w:nsid w:val="099A08C2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2">
    <w:nsid w:val="099A08C3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3">
    <w:nsid w:val="099A08C4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4">
    <w:nsid w:val="099A08C5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abstractNum w:abstractNumId="5">
    <w:nsid w:val="099A08C6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image" Target="media/image1.png" Id="rId8"/>
  <Relationship Type="http://schemas.openxmlformats.org/officeDocument/2006/relationships/hyperlink" Target="https://creativecommons.org/licenses/by-sa/4.0/deed.cs" TargetMode="External" Id="rId9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