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Kresba (navrhování designu)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vyložit látku tak, aby jí porozuměl začínající žák. Jasně informuje o designerských nápadech užitých v profesionální praxi.</w:t>
      </w:r>
      <w:r>
        <w:br/>
      </w:r>
      <w:r>
        <w:t xml:space="preserve">
Modul je zaměřen na designerské přístupy s ohledem na stavbu, proporci, materiálovou strukturu, kompozici a realizaci výsledného návrhu. Modul rozebírá různé způsoby, jak rozvinout schopnost pozorovat a zaznamenat nápady na papíře. Teorie designerského jazyka je základem k další praktické zkušenosti, na kterou navazují další odborné moduly.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využije v praxi znalost kresebných technik v propojení s designovou terminologií.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názvosloví týkající se designu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základního designerského jazyka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osvojuje si výtvarné a tvůrčí zásady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osvojuje si designerské přístupy s ohledem na stavbu, proporci, materiálovou strukturu, kompozici a realizaci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snaží se porozumět vztahům mezi formou a prostorem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má přehled o podkladových materiálech pro designerskou kresbu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osvojuje si kompoziční dovednosti, umístění do formátu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výrazové možnosti navrhovaného designu ve vztahu k reprezentaci a účelu kresby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designerské přístupy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výtvarné zásady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design jako proces tvorby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soudobý design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kresby, komu je kresba určena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Techniky a typy kresby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dvourozměrný a trojrozměrný typ kresby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typy uměleckých skic podle záměru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pozorovací skica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analytická skica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Formát a kompozice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umístění do formátu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kompozice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rozměry standardizovaných papírů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Materiály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papíru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skicák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kreslící prostředky pevné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kreslící prostředky tekuté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Reprezentace a kresba,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srozumitelnost a prezentace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myšlenka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monologický výklad s prezentací(designerské přístupy, terminologie)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(diskuze,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pozorování, předvádění, projekce - ukázky jednotlivých typů kreseb a jejich použití 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učivu(diskuze,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kresebných postupů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v historii designu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v soudobém designu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písemných prací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ústního zkoušení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aktivní zapojení do výuky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zodpovídání na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zadaný úkol s ohledem na individuální dovednosti žáků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příprava referátu(například výběr známého českého nebo zahraničního designéra)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písemné 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designerského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designovou terminologií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zapojují do výuky a zodpovídají kontrolní otázky vyučujícího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používá postupy a využívá poznatky při navrhování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používá postupy a využívá poznatky designerského kreslení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získané teoretické vědomosti aplikuje na konkrtétní praktické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nebo 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znalosti odborné terminologie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referátu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designerského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znalosti kresebných technik a designerských postupů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nástroje a materiály v profesionální kresbě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předhled o současném navrhování designu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 – žák výborně využívá znalosti kresebných technik a designerských postupů. Ústní zkoušení, odevzdané písemné práce i domácí práce jsou na vysoké úrovni.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 – žák velmi dobře využívá znalosti kresebných technik a designerských postupů. Ústní zkoušení, odevzdané písemné práce i domácí práce jsou na chvalitebné úrovni.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 – žák dobře využívá znalosti kresebných technik a designerských postupů. Ústní zkoušení, odevzdané písemné práce i domácí práce jsou na dobré úrovni.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4 – žák dostatečně využívá znalosti kresebných technik a designerských postupů. Ústní zkoušení, odevzdané písemné práce i domácí práce jsou na nízké úrovni.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hranice úspěšnosti zkoušky – žák nedostatečně využívá znalosti kresebných technik a designerských postupů. Ústní zkoušení, odevzdané písemné práce i domácí práce nejsou dostatečné úrovně.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Mo. </w:t>
      </w:r>
      <w:r>
        <w:rPr>
          <w:i/>
        </w:rPr>
        <w:t xml:space="preserve">Škola kreslení a modelování pro architekty.</w:t>
      </w:r>
      <w:r>
        <w:t xml:space="preserve"> Slovart, 2008. 144 s. ISBN 978-80-7391-154-6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</w:t>
      </w:r>
      <w:r>
        <w:rPr>
          <w:i/>
        </w:rPr>
        <w:t xml:space="preserve">Encyklopedie výtvarných technik a materiálů.</w:t>
      </w:r>
      <w:r>
        <w:t xml:space="preserve">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AMBROSE, Gavin. </w:t>
      </w:r>
      <w:r>
        <w:rPr>
          <w:i/>
        </w:rPr>
        <w:t xml:space="preserve">Designové myšlení – Grafický design</w:t>
      </w:r>
      <w:r>
        <w:t xml:space="preserve">. Computer press, 2008. 192 s. ISBN 978-80-2513-245-6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