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Gymnastika, úpoly, tanec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ZD-m-2/AD41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  <w:r>
        <w:t xml:space="preserve">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</w:t>
      </w:r>
      <w:r>
        <w:t xml:space="preserve"> Gymnastika, tance a úpoly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gymnastiky, rytmické gymnastiky, tance a úpolů. Žáci by si měli osvojit hlavní gymnastické disciplíny, cvičení na nářadí, cvičení s náčiním, cvičení na hudbu, tanec a základy úpolových sportů. Kromě samotného cvičení je součástí i osvojení si základních pravidel, základy názvosloví základních poloh a pohybů, typických rozcvičovacích cviků a průpravných her.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gymnastická cvičení bez náčiní, cvičení s náčiním, cvičení na nářadí, dopomoc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rytmická gymnastika, cvičení s hudbou, tanec, aerobic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základy úpolových sportů a sebeobrany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 samostatně či s dopomocí) gymnastická cvičení bez náčiní, cvičení s náčiním, cvičení na nářadí a základy dopomoci.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možností) cvičení na hudbu, tanec, aerobic, úpolové sporty a sebeobranu.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6 hodin v ročníku v řadě, vždy ve 3 navazujících týdnech;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6 rozcvičovacích cviků (průpravných her), které jsou v souladu s 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různé cviky v dostatečně správném provedení v souladu s individuálními předpoklady;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doporučí správné využívání dopomoci pro eliminaci zranění; 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svoje i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chápe možné následky špatného provádění;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Polívka.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