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Chceme pracovat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SV-m-2/AD38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osvojení základních jazykových dovedností v oblasti mateřského jazyka.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Pracovní předpoklady.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si žáci osvojují dovednosti, které jsou potřebné k verbální i písemné sebeprezentaci při vstupu na pracovní trh. Vyhledávají a zapracovávají informace potřebné k uplatnění na trhu práce. V rámci modulu se žáci naučí psát motivační dopis a profesní životopis. Budou rozvíjeny jejich dovednosti v oblasti porozumění textu, přičemž se používají texty související s trhem práce. Žáci budou také rozvíjet dovednosti vedení dialogu s osobami, které mohou spolurozhodovat o jejich uplatnění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profesní životopis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motivační dopis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porozumění informacím souvisejícím s uplatněním na trhu 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dovede vést dialog s druhou osobou ve vztahu k uplatnění na trhu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trh;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předpoklady k výkonu práce;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profesní životopis;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motivační dopis;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zdroje informací;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pohovor;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strategie a postupy při hledání práce.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vzorovými profesními životopisy;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vzorovými motivačními dopisy;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psaní profesního životopisu a motivačního dopisu; doporučuje se psaní v elektronické podobě;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vzájemné posuzování a porovnání vytvořených profesních životopisů a motivačních dopisů;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tematickými soubory úloh / pracovními listy zaměřenými na rozvoj a ověřování výsledků učení c) a následná analýza řešení pod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texty inzerátů, pracovních nabídek aj.;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rozlišování podstatných a nepodstatných informací z hlediska vyhodnocování pracovních nabídek;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simulované diskuse o pracovních nabídkách / možnostech;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modelové písemné formy komunikace s tematikou vstupu na trh práce (potenciální zaměstnavatel, personální agentura, úřad práce…);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simulace pracovního pohovoru se zaměstnavatelem;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prezentace vlastního odborného/pracovního potenciálu;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hraní rolí a další zážitkové metody.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 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profesní životopis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ověřováno prostřednictvím žákem vytvořeného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motivační dopis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ověřováno prostřednictvím žákem vytvořeného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porozumění informacím souvisejícím s uplatněním na trhu práce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soubory úloh, závěrečné hodnocení na základě testu, jehož specifikací jsou dovednosti práce s informacemi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dovede vést dialog s druhou osobou ve vztahu k uplatnění na trhu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modulu hodnoceno prostředky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výsledků učení a) a b) (tedy žákova písemného projevu)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adekvátnost formy písemného projevu účelu textu;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funkčnost užitých jazykových prostředků;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výstavbu textu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jazykovou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 celkovém hodnocení písemného projevu váhu 25 %. Všechna kritéria jsou hodnocena na škále uspěl – neuspěl. Případné bodové hodnocení v rámci jednotlivých kritérií je v kompetenci vyučujícího v závislosti na podmínkách konkrétní školy. Žák uspěl, pokud uspěl ve všech kritériích.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dosahovaných jednotlivých výsledků učení c) je průběžně využíváno souborů úloh, při závěrečném hodnocení testu. Tento nástroj zaručuje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výsledku učení c)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E, tzn. doporučuje se používat úlohy s nižší úrovni obtížnosti. Zařazení obtížných úloh by vyvolávalo potřebu snižovat mezní hranici úspěšnosti a použitý evaluační nástroj (test)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d) je hodnocen na základě průběžného hodnocení, a to na škále uspěl – neuspěl.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hodnocení lze postupovat celkovým hodnocením uspěl – neuspěl. Žák uspěl, jestliže uspěl u všech výsledků učení v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Variantním postupem je vyjádření známkou. Ta se stanovuje podle výsledku testu při ověřování výsledku učení c) + žák musí být hodnocen uspěl u výsledků učení a), b) a 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případě, že vyučující využije hodnocení známkou podle vlastních kritérií u výsledků učení a) a b), pak je celkové hodnocení žáka v modulu vyjádřeno váženým průměrem hodnocení žáka u výsledků učení a)-c) + hodnocením uspěl u výsledku učení d)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Např.: http://www.hledampraci.cz/poradna-zamestnani/pohovor-vyber-zamestnavatel.php.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Uvedený zdroj je pouze ilustračním příkladem. Výběr studijní literatury je v kompetenci vyučujícího v 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využít výsledků učení z modulu Víme, co říkáme a píšeme (vzdělávací oblast Jazyk a jazyková komunikace).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