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Mechanické vlastnosti dřeva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82-m-3/AA24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odborný teoretický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L0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82 - Umění a užité umění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33 - Zpracování dřeva a výroba hudebních nástrojů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36 - Stavebnictví, geodézie a kartografie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82-51-H/02 Umělecký truhlář a řezbář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33-56-H/01 Truhlář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36-64-H/01 Tesař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82-51-L/02 Uměleckořemeslné zpracování dřeva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ukončený 1. ročník studia oboru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Cílem modulu je osvojení znalostí v oblasti mechanických vlastností dřeva. Žák se seznámí s  mechanickými vlastnostmi dřeva a tyto znalosti dokáže aplikovat  při řešení pevnosti dřevěných konstrukcí. </w:t>
      </w:r>
      <w:r>
        <w:br/>
      </w:r>
      <w:r>
        <w:t xml:space="preserve">
Po absolvování modulu bude žák schopen dimenzovat součásti a spoje výrobků ze dřeva a je schopen správně posoudit stabilitu dřevěných částí historických předmětů.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prokáže znalost  v oblasti mechanických vlastností dřeva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prokáže znalost způsobů mechanického namáhání dřeva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na základě znalosti mechanických vlastností dřeva provede výpočet a kontrolu dimenzí dřevěných konstrukcí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na základě znalosti mechanických vlastností dřeva a výpočtů správně navrhne pevnostní řešení dimenzí dřevěných konstrukcí, dimenzuje součásti a spoje výrobků ze dřeva a posoudí stabilitu dochovaných dřevěných částí historických předmětů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Obsahové okruhy učiva: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Mechanické vlastnosti dřeva ( schopnosti dřeva vzdorovat účinkům vnějších sil)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závislost na vlhkosti a hustotě dřeva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hlavní směry vláken (rovnoběžně s vlákny a kolmo na vlákna)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Způsoby mechanického namáhání ( podle druhu napětí, které v tělese vzniká v důsledku působení vnější síly a to napětí jako velikost vnitřní síly - napětí v tahu a tlaku nebo tangenciální - smykové napětí při působení síly v rovině průřezu)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tah a tlak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ohyb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kroucení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střh a smyk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Výpočet a kontrola dimenzí dřevěných konstrukcí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výpočet pevnosti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výpočet modulu pružnosti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Praktické řešení dimenzí dřevěných konstrukcí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aplikace výpočtu a kontrola dimenzí dřevěných konstrukcí 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navržení správných dimenzí součásti a spoje výrobků ze dřeva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navržení správných dimenzí dřevěných konstrukcí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posouzení stability dochovaných dřevěných částí historických předmětů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Strategie učení: ve výuce se doporučuje kombinovat níže uvedené metody výuky.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slovní: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odborný výklad s prezentací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názorně demonstrační: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řešení typových příkladů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Přímé vyučování: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přednes s použitím odborné literatury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orientace žáků v učivu (diskuze,písemná práce, ústní zkoušení)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hodnocená samostatná práce žáků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Specifikace seminární práce:</w:t>
      </w:r>
    </w:p>
    <w:p xmlns:w="http://schemas.openxmlformats.org/wordprocessingml/2006/main">
      <w:pPr>
        <w:pStyle w:val="ListParagraph"/>
        <w:numPr>
          <w:ilvl w:val="0"/>
          <w:numId w:val="15"/>
        </w:numPr>
      </w:pPr>
      <w:r>
        <w:t xml:space="preserve">teoretická část (teoretický popis tématu)</w:t>
      </w:r>
    </w:p>
    <w:p xmlns:w="http://schemas.openxmlformats.org/wordprocessingml/2006/main">
      <w:pPr>
        <w:pStyle w:val="ListParagraph"/>
        <w:numPr>
          <w:ilvl w:val="0"/>
          <w:numId w:val="15"/>
        </w:numPr>
      </w:pPr>
      <w:r>
        <w:t xml:space="preserve">praktická část</w:t>
      </w:r>
    </w:p>
    <w:p xmlns:w="http://schemas.openxmlformats.org/wordprocessingml/2006/main">
      <w:pPr>
        <w:pStyle w:val="ListParagraph"/>
        <w:numPr>
          <w:ilvl w:val="0"/>
          <w:numId w:val="15"/>
        </w:numPr>
      </w:pPr>
      <w:r>
        <w:t xml:space="preserve">znalost způsobů namáhání</w:t>
      </w:r>
    </w:p>
    <w:p xmlns:w="http://schemas.openxmlformats.org/wordprocessingml/2006/main">
      <w:pPr>
        <w:pStyle w:val="ListParagraph"/>
        <w:numPr>
          <w:ilvl w:val="0"/>
          <w:numId w:val="15"/>
        </w:numPr>
      </w:pPr>
      <w:r>
        <w:t xml:space="preserve">postup řešení samostatné práce</w:t>
      </w:r>
    </w:p>
    <w:p xmlns:w="http://schemas.openxmlformats.org/wordprocessingml/2006/main">
      <w:pPr>
        <w:pStyle w:val="ListParagraph"/>
        <w:numPr>
          <w:ilvl w:val="0"/>
          <w:numId w:val="15"/>
        </w:numPr>
      </w:pPr>
      <w:r>
        <w:t xml:space="preserve">stanovení rozměrů a nosnosti konstrukce</w:t>
      </w:r>
    </w:p>
    <w:p xmlns:w="http://schemas.openxmlformats.org/wordprocessingml/2006/main">
      <w:pPr>
        <w:pStyle w:val="ListParagraph"/>
        <w:numPr>
          <w:ilvl w:val="0"/>
          <w:numId w:val="15"/>
        </w:numPr>
      </w:pPr>
      <w:r>
        <w:t xml:space="preserve">závěr (výsledky práce)</w:t>
      </w:r>
    </w:p>
    <w:p xmlns:w="http://schemas.openxmlformats.org/wordprocessingml/2006/main">
      <w:pPr>
        <w:pStyle w:val="ListParagraph"/>
        <w:numPr>
          <w:ilvl w:val="0"/>
          <w:numId w:val="15"/>
        </w:numPr>
      </w:pPr>
      <w:r>
        <w:t xml:space="preserve">6 až 10 stran včetně příloh (schémata, grafy, fotografie, aj.)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Učební činnosti žáků:</w:t>
      </w:r>
    </w:p>
    <w:p xmlns:w="http://schemas.openxmlformats.org/wordprocessingml/2006/main">
      <w:pPr>
        <w:pStyle w:val="ListParagraph"/>
        <w:numPr>
          <w:ilvl w:val="0"/>
          <w:numId w:val="16"/>
        </w:numPr>
      </w:pPr>
      <w:r>
        <w:t xml:space="preserve">seznámí se a následně popíše schopnosti dřeva vzdorovat účinkům vnějších sil a charakterizuje mechanické vlastnosti dřeva</w:t>
      </w:r>
    </w:p>
    <w:p xmlns:w="http://schemas.openxmlformats.org/wordprocessingml/2006/main">
      <w:pPr>
        <w:pStyle w:val="ListParagraph"/>
        <w:numPr>
          <w:ilvl w:val="0"/>
          <w:numId w:val="16"/>
        </w:numPr>
      </w:pPr>
      <w:r>
        <w:t xml:space="preserve">popíše způsoby mechanického namáhání ( podle druhu napětí, které v tělese vzniká v důsledku působení vnější síly)</w:t>
      </w:r>
    </w:p>
    <w:p xmlns:w="http://schemas.openxmlformats.org/wordprocessingml/2006/main">
      <w:pPr>
        <w:pStyle w:val="ListParagraph"/>
        <w:numPr>
          <w:ilvl w:val="0"/>
          <w:numId w:val="16"/>
        </w:numPr>
      </w:pPr>
      <w:r>
        <w:t xml:space="preserve">využívá poznatky mechanického namáhání dřeva při výpočtu a kontrole dimenzí dřevěných konstrukcí</w:t>
      </w:r>
    </w:p>
    <w:p xmlns:w="http://schemas.openxmlformats.org/wordprocessingml/2006/main">
      <w:pPr>
        <w:pStyle w:val="ListParagraph"/>
        <w:numPr>
          <w:ilvl w:val="0"/>
          <w:numId w:val="16"/>
        </w:numPr>
      </w:pPr>
      <w:r>
        <w:t xml:space="preserve">dimenzuje součásti a spoje výrobků ze dřeva</w:t>
      </w:r>
    </w:p>
    <w:p xmlns:w="http://schemas.openxmlformats.org/wordprocessingml/2006/main">
      <w:pPr>
        <w:pStyle w:val="ListParagraph"/>
        <w:numPr>
          <w:ilvl w:val="0"/>
          <w:numId w:val="16"/>
        </w:numPr>
      </w:pPr>
      <w:r>
        <w:t xml:space="preserve">aplikuje získané dovednosti při řešení pevnosti dřevěných konstrukcí, </w:t>
      </w:r>
    </w:p>
    <w:p xmlns:w="http://schemas.openxmlformats.org/wordprocessingml/2006/main">
      <w:pPr>
        <w:pStyle w:val="ListParagraph"/>
        <w:numPr>
          <w:ilvl w:val="0"/>
          <w:numId w:val="16"/>
        </w:numPr>
      </w:pPr>
      <w:r>
        <w:t xml:space="preserve">posoudí stabilitu dochovaných dřevěných částí historických předmětů</w:t>
      </w:r>
    </w:p>
    <w:p xmlns:w="http://schemas.openxmlformats.org/wordprocessingml/2006/main">
      <w:pPr>
        <w:pStyle w:val="ListParagraph"/>
        <w:numPr>
          <w:ilvl w:val="0"/>
          <w:numId w:val="16"/>
        </w:numPr>
      </w:pPr>
      <w:r>
        <w:t xml:space="preserve">aktivně se zapojuje do výuky a zodpovídá kontrolní otázky vyučujícího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ročník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Písemná nebo ústní forma zkoušení</w:t>
      </w:r>
    </w:p>
    <w:p xmlns:w="http://schemas.openxmlformats.org/wordprocessingml/2006/main">
      <w:pPr>
        <w:pStyle w:val="ListParagraph"/>
        <w:numPr>
          <w:ilvl w:val="0"/>
          <w:numId w:val="17"/>
        </w:numPr>
      </w:pPr>
      <w:r>
        <w:t xml:space="preserve">základní pojmy a terminologie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Samostatná práce žáků:</w:t>
      </w:r>
    </w:p>
    <w:p xmlns:w="http://schemas.openxmlformats.org/wordprocessingml/2006/main">
      <w:pPr>
        <w:pStyle w:val="ListParagraph"/>
        <w:numPr>
          <w:ilvl w:val="0"/>
          <w:numId w:val="18"/>
        </w:numPr>
      </w:pPr>
      <w:r>
        <w:t xml:space="preserve">zpracování seminární práce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 rámci výuky jsou ověřovány teoretické i praktické dovednosti formou samostatné práce.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Ověřované okruhy:</w:t>
      </w:r>
    </w:p>
    <w:p xmlns:w="http://schemas.openxmlformats.org/wordprocessingml/2006/main">
      <w:pPr>
        <w:pStyle w:val="ListParagraph"/>
        <w:numPr>
          <w:ilvl w:val="0"/>
          <w:numId w:val="19"/>
        </w:numPr>
      </w:pPr>
      <w:r>
        <w:t xml:space="preserve">mechanické vlastnosti dřeva</w:t>
      </w:r>
    </w:p>
    <w:p xmlns:w="http://schemas.openxmlformats.org/wordprocessingml/2006/main">
      <w:pPr>
        <w:pStyle w:val="ListParagraph"/>
        <w:numPr>
          <w:ilvl w:val="0"/>
          <w:numId w:val="19"/>
        </w:numPr>
      </w:pPr>
      <w:r>
        <w:t xml:space="preserve">způsoby mechanického namáhání dřeva</w:t>
      </w:r>
    </w:p>
    <w:p xmlns:w="http://schemas.openxmlformats.org/wordprocessingml/2006/main">
      <w:pPr>
        <w:pStyle w:val="ListParagraph"/>
        <w:numPr>
          <w:ilvl w:val="0"/>
          <w:numId w:val="19"/>
        </w:numPr>
      </w:pPr>
      <w:r>
        <w:t xml:space="preserve">výpočet a kontrola dimenzí dřevěných konstrukcí</w:t>
      </w:r>
    </w:p>
    <w:p xmlns:w="http://schemas.openxmlformats.org/wordprocessingml/2006/main">
      <w:pPr>
        <w:pStyle w:val="ListParagraph"/>
        <w:numPr>
          <w:ilvl w:val="0"/>
          <w:numId w:val="19"/>
        </w:numPr>
      </w:pPr>
      <w:r>
        <w:t xml:space="preserve">aplikace dovedností při praktickém řešení dimenzí dřevěných konstrukcí a posouzení stability dochovaných dřevěných částí historických předmětů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prospěl – neprospěl</w:t>
      </w:r>
    </w:p>
    <w:p xmlns:w="http://schemas.openxmlformats.org/wordprocessingml/2006/main">
      <w:pPr>
        <w:pStyle w:val="ListParagraph"/>
        <w:numPr>
          <w:ilvl w:val="0"/>
          <w:numId w:val="20"/>
        </w:numPr>
      </w:pPr>
      <w:r>
        <w:t xml:space="preserve">1 – 100 % správných odpovědí ústním nebo písemným zkoušením a správné řešení seminární práce</w:t>
      </w:r>
    </w:p>
    <w:p xmlns:w="http://schemas.openxmlformats.org/wordprocessingml/2006/main">
      <w:pPr>
        <w:pStyle w:val="ListParagraph"/>
        <w:numPr>
          <w:ilvl w:val="0"/>
          <w:numId w:val="20"/>
        </w:numPr>
      </w:pPr>
      <w:r>
        <w:t xml:space="preserve">2 – 80 % správných odpovědí ústním nebo písemným zkoušením a správné řešení seminární práce</w:t>
      </w:r>
    </w:p>
    <w:p xmlns:w="http://schemas.openxmlformats.org/wordprocessingml/2006/main">
      <w:pPr>
        <w:pStyle w:val="ListParagraph"/>
        <w:numPr>
          <w:ilvl w:val="0"/>
          <w:numId w:val="20"/>
        </w:numPr>
      </w:pPr>
      <w:r>
        <w:t xml:space="preserve">3 – 70 % správných odpovědí ústním nebo písemným zkoušením a správné řešení seminární práce</w:t>
      </w:r>
    </w:p>
    <w:p xmlns:w="http://schemas.openxmlformats.org/wordprocessingml/2006/main">
      <w:pPr>
        <w:pStyle w:val="ListParagraph"/>
        <w:numPr>
          <w:ilvl w:val="0"/>
          <w:numId w:val="20"/>
        </w:numPr>
      </w:pPr>
      <w:r>
        <w:t xml:space="preserve">4 – 60 % správných odpovědí ústním nebo písemným zkoušením a správné řešení seminární práce</w:t>
      </w:r>
    </w:p>
    <w:p xmlns:w="http://schemas.openxmlformats.org/wordprocessingml/2006/main">
      <w:pPr>
        <w:pStyle w:val="ListParagraph"/>
        <w:numPr>
          <w:ilvl w:val="0"/>
          <w:numId w:val="20"/>
        </w:numPr>
      </w:pPr>
      <w:r>
        <w:t xml:space="preserve">hranice úspěšnosti zkoušky – 50 % správných odpovědí ústním nebo písemným zkoušením a správné řešení seminární práce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 splnění modulu ho musí žák absolvovat s maximální absencí do 20 %.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KŘUPALOVÁ, Zdeňka. Nauka o materiálech. ISBN: 978-80-86817-25-5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MIČKAL, Karel. Technická mechanika I. ISBN: 978-80-7333-063-7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Petr Stránský.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7">
    <w:nsid w:val="099A08C8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8">
    <w:nsid w:val="099A08C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9">
    <w:nsid w:val="099A08C10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10">
    <w:nsid w:val="099A08C1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1">
    <w:nsid w:val="099A08C1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2">
    <w:nsid w:val="099A08C1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3">
    <w:nsid w:val="099A08C1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4">
    <w:nsid w:val="099A08C1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5">
    <w:nsid w:val="099A08C1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6">
    <w:nsid w:val="099A08C1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7">
    <w:nsid w:val="099A08C1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8">
    <w:nsid w:val="099A08C1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9">
    <w:nsid w:val="099A08C20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