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VSTUPNÍ ČÁST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Název modulu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Ostatní vodorovné konstrukce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Kód modulu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36-m-4/AP15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Typ vzdělávání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Odborné vzdělávání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Typ modulu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odborný teoretický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Využitelnost vzdělávacího modulu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Kategorie dosaženého vzdělání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 (EQF úroveň 4)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Skupiny oborů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36 - Stavebnictví, geodézie a kartografie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Komplexní úloha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Profesní kvalifikace</w:t>
      </w:r>
    </w:p>
    <w:p xmlns:w="http://schemas.openxmlformats.org/wordprocessingml/2006/main" xmlns:pkg="http://schemas.microsoft.com/office/2006/xmlPackage" xmlns:str="http://exslt.org/strings" xmlns:fn="http://www.w3.org/2005/xpath-functions">
      <w:hyperlink xmlns:r="http://schemas.openxmlformats.org/officeDocument/2006/relationships" r:id="rId9">
        <w:r>
          <w:rPr>
            <w:rStyle w:val="Hyperlink"/>
            <w:color w:val="000080"/>
            <w:u w:val="single"/>
          </w:rPr>
          <w:t xml:space="preserve">Technik pro pozemní stavby</w:t>
        </w:r>
      </w:hyperlink>
      <w:r>
        <w:t xml:space="preserve">
(kód: 36-131-M)
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Platnost standardu od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01. 12. 2015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Obory vzdělání - poznámky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36-47-M01 Stavebnictví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Délka modulu (počet hodin)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24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Poznámka k délce modulu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Platnost modulu od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30. 04. 2020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Platnost modulu do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Vstupní předpoklady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Vodorovné nosné konstrukce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JÁDRO MODULU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Charakteristika modulu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Modul je zaměřen na ostatní vodorovné konstrukce – podlahy a podhledy. Žák bude schopen navrhnout vodorovnou konstrukci – podlahy a podhledy se zohledněním požadavků na jejich funkci, materiál a statiku. Modul je spolu s modulem Vodorovné nosné konstrukce celkovým pojetím problematiky vodorovných konstrukcí ve stavebnictví.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Očekávané výsledky učení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Žák: 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popíše rozdělení podlah a uvede jejich vlastnosti;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popíše druhy nášlapných vrstev;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navrhne skladby vrstev podlahy podle zadaných požadavků;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popíše principy a zásady provádění plovoucích podlah;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popíše rozdělení podhledů;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popíše konstrukce a materiály používané při zhotovování podhledů s ohledem na statiku.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Kompetence ve vazbě na NSK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Technik pro pozemní stavby (36-131-M):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Navrhování a zásady provádění podlah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Navrhování a technologie montáže podhledů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Obsah vzdělávání (rozpis učiva)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Podlahy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skladba podlahy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základní funkce a požadavky 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zásady konstrukčního návrhu a volba materiálu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vrstvy podlah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Podhledy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skladba podhledů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základní funkce a požadavky 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zásady konstrukčního návrhu a volba materiálu s ohledem na statiku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Učební činnosti žáků a strategie výuky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Výuka probíhá v odborné učebně za využití názorných pomůcek a informačních a komunikačních technologií (PC, dataprojektor).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Ve výuce se doporučuje kombinovat uvedené metody výuky: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Metody slovní: </w:t>
      </w:r>
    </w:p>
    <w:p xmlns:w="http://schemas.openxmlformats.org/wordprocessingml/2006/main">
      <w:pPr>
        <w:pStyle w:val="ListParagraph"/>
        <w:numPr>
          <w:ilvl w:val="0"/>
          <w:numId w:val="5"/>
        </w:numPr>
      </w:pPr>
      <w:r>
        <w:t xml:space="preserve">monologické metody (popis, vysvětlování, výklad),</w:t>
      </w:r>
    </w:p>
    <w:p xmlns:w="http://schemas.openxmlformats.org/wordprocessingml/2006/main">
      <w:pPr>
        <w:pStyle w:val="ListParagraph"/>
        <w:numPr>
          <w:ilvl w:val="0"/>
          <w:numId w:val="5"/>
        </w:numPr>
      </w:pPr>
      <w:r>
        <w:t xml:space="preserve">dialogické metody (rozhovor, diskuse),</w:t>
      </w:r>
    </w:p>
    <w:p xmlns:w="http://schemas.openxmlformats.org/wordprocessingml/2006/main">
      <w:pPr>
        <w:pStyle w:val="ListParagraph"/>
        <w:numPr>
          <w:ilvl w:val="0"/>
          <w:numId w:val="5"/>
        </w:numPr>
      </w:pPr>
      <w:r>
        <w:t xml:space="preserve">metody práce s textem.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Metody názorně-demonstrační: </w:t>
      </w:r>
    </w:p>
    <w:p xmlns:w="http://schemas.openxmlformats.org/wordprocessingml/2006/main">
      <w:pPr>
        <w:pStyle w:val="ListParagraph"/>
        <w:numPr>
          <w:ilvl w:val="0"/>
          <w:numId w:val="6"/>
        </w:numPr>
      </w:pPr>
      <w:r>
        <w:t xml:space="preserve">projekce statická a dynamická, </w:t>
      </w:r>
    </w:p>
    <w:p xmlns:w="http://schemas.openxmlformats.org/wordprocessingml/2006/main">
      <w:pPr>
        <w:pStyle w:val="ListParagraph"/>
        <w:numPr>
          <w:ilvl w:val="0"/>
          <w:numId w:val="6"/>
        </w:numPr>
      </w:pPr>
      <w:r>
        <w:t xml:space="preserve">názorná ukázka jednotlivých typů konstrukcí.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Metody organizace výuky: </w:t>
      </w:r>
    </w:p>
    <w:p xmlns:w="http://schemas.openxmlformats.org/wordprocessingml/2006/main">
      <w:pPr>
        <w:pStyle w:val="ListParagraph"/>
        <w:numPr>
          <w:ilvl w:val="0"/>
          <w:numId w:val="7"/>
        </w:numPr>
      </w:pPr>
      <w:r>
        <w:t xml:space="preserve">frontální výuka, </w:t>
      </w:r>
    </w:p>
    <w:p xmlns:w="http://schemas.openxmlformats.org/wordprocessingml/2006/main">
      <w:pPr>
        <w:pStyle w:val="ListParagraph"/>
        <w:numPr>
          <w:ilvl w:val="0"/>
          <w:numId w:val="7"/>
        </w:numPr>
      </w:pPr>
      <w:r>
        <w:t xml:space="preserve">skupinová výuka, </w:t>
      </w:r>
    </w:p>
    <w:p xmlns:w="http://schemas.openxmlformats.org/wordprocessingml/2006/main">
      <w:pPr>
        <w:pStyle w:val="ListParagraph"/>
        <w:numPr>
          <w:ilvl w:val="0"/>
          <w:numId w:val="7"/>
        </w:numPr>
      </w:pPr>
      <w:r>
        <w:t xml:space="preserve">individuální výuka.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Učební činnosti žáků: </w:t>
      </w:r>
    </w:p>
    <w:p xmlns:w="http://schemas.openxmlformats.org/wordprocessingml/2006/main">
      <w:pPr>
        <w:pStyle w:val="ListParagraph"/>
        <w:numPr>
          <w:ilvl w:val="0"/>
          <w:numId w:val="8"/>
        </w:numPr>
      </w:pPr>
      <w:r>
        <w:t xml:space="preserve">žák se aktivně zapojuje do výuky, vyhledává informace v učebnici a odborných knihách, odpovídá na průběžné kontrolní otázky vyučujícího, zpracovává zadané úkoly;</w:t>
      </w:r>
    </w:p>
    <w:p xmlns:w="http://schemas.openxmlformats.org/wordprocessingml/2006/main">
      <w:pPr>
        <w:pStyle w:val="ListParagraph"/>
        <w:numPr>
          <w:ilvl w:val="0"/>
          <w:numId w:val="8"/>
        </w:numPr>
      </w:pPr>
      <w:r>
        <w:t xml:space="preserve">pro osvojení učiva pracují žáci ve skupinách nebo individuálně, pravidelně si učivo opakují a uvědomují si souvislosti mezi jednotlivými obsahovými okruhy.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Zařazení do učebního plánu, ročník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3. ročník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VÝSTUPNÍ ČÁST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Způsob ověřování dosažených výsledků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Hodnocení vychází ze školního klasifikačního řádu. Výsledky žáka se budou kontrolovat průběžně. Hodnocena bude samostatná práce žáka, ve které vypracuje návrh vodorovné nosné konstrukce (podlahy/podhledu) v jednoduché pozemní stavbě. Při ústním zkoušení bude hodnocena celková orientace žáka v problematice ostatních vodorovných  konstrukcí.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Samostatná práce žáka: projekty, prezentace (žák samostatně či ve skupině navrhne vodorovnou konstrukci pro jednoduchou pozemní stavbu, svoji práci následně prezentuje před kolektivem).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Ověřování dosažených výsledků je realizováno písemnou a/nebo ústní zkouškou. Hodnoceno je využívání odborné terminologie a věcná správnost odpovědí. 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Ověřované okruhy: </w:t>
      </w:r>
    </w:p>
    <w:p xmlns:w="http://schemas.openxmlformats.org/wordprocessingml/2006/main">
      <w:pPr>
        <w:pStyle w:val="ListParagraph"/>
        <w:numPr>
          <w:ilvl w:val="0"/>
          <w:numId w:val="9"/>
        </w:numPr>
      </w:pPr>
      <w:r>
        <w:t xml:space="preserve">Podlahy</w:t>
      </w:r>
    </w:p>
    <w:p xmlns:w="http://schemas.openxmlformats.org/wordprocessingml/2006/main">
      <w:pPr>
        <w:pStyle w:val="ListParagraph"/>
        <w:numPr>
          <w:ilvl w:val="0"/>
          <w:numId w:val="9"/>
        </w:numPr>
      </w:pPr>
      <w:r>
        <w:t xml:space="preserve">Podhledy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Kritéria hodnocení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 splnění modulu je tolerance maximální absence do 20 %. 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V rámci teoretické výuky žák absolvuje písemné a/nebo ústní zkoušení.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V rámci praktické výuky žák vypracuje samostaně nebo ve skupině projekt - návrh vodorovné konstrukce (podlahy/podhledu) pro jednoduchou pozemní stavbu  s následnou prezentací. 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Kritéria hodnocení: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Teoretické znalosti - písemné nebo ústní zkoušení:  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Stupeň 1 (výborný): Žák ovládá požadované poznatky, fakta, pojmy. Samostatně uplatňuje osvojené poznatky a dovednosti při řešení teoretických i praktických úkolů. Písemný i ústní projev je správný a přesný.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Stupeň 2 (chvalitebný): Žák ovládá požadované poznatky, fakta, pojmy v podstatě uceleně. Samostatně nebo podle menších podnětů učitele uplatňuje osvojené dovednosti při řešení teoretických i praktických úkolů. Písemný i ústní projev mívá menší nedostatky ve správnosti a přesnosti.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Stupeň 3 (dobrý): Žák má v osvojení požadavků, faktů, pojmů nepodstatné mezery. Podstatnější nepřesnosti a chyby dovede za pomoci učitele korigovat. V písemném a ústním projevu má nedostatky ve správnosti a přesnosti.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Stupeň 4 (dostatečný): Žák má v osvojení požadavků, faktů, pojmů závažné mezery. Závažné chyby dovede žák s pomocí učitele opravit. V písemném a ústním projevu se objevují vážné nedostatky ve správnosti a přesnosti. Žák je nesamostatný a není tvořivý.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Stupeň 5 (nedostatečný): Žák má v osvojení požadavků, faktů, pojmů závažné a značné mezery. Neprojevuje samostatnost, vyskytují se časté nedostatky při řešení zadaných úkolů a nedovede své vědomosti a dovednosti uplatnit ani s podněty učitele. V písemném a ústním projevu má závažné nedostatky ve správnosti a přesnosti.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Praktické znalosti - projekt: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Výborně: vzorná úprava samostatnost i správnost řešení, výpočtů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Chvalitebně: pěkná úprava a drobné nedostatky řešení, výpočtech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Dobrý: správnost řešení, ale nevzhledná úprava, s dopomocí, více chyb v řešení, výpočtech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Dostatečný: nepěkná úprava neúplné řešení, chyby, rýsování či výpočty s dopomocí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Nedostatečný: nečitelné, nevzhledné, podstatné chyby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Doporučená literatura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HÁJEK, Václav a kol.: Pozemní stavitelství I,II, III. 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NEUFERT, Ernest: Navrhování staveb: Příručka pro stavebního odborníka, stavebníka, vyučujícího i studenta. Praha, 1995.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Poznámky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Obsahové upřesnění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OV NSK - Odborné vzdělávání ve vztahu k NSK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Materiál vznikl v rámci projektu Modernizace odborného vzdělávání (MOV), který byl spolufinancován z Evropských strukturálních a investičních fondů a jehož realizaci zajišťoval Národní pedagogický institut České republiky. Autorem materiálu a všech jeho částí, není-li uvedeno jinak, je Projekt MOV. </w:t>
      </w:r>
      <w:hyperlink xmlns:r="http://schemas.openxmlformats.org/officeDocument/2006/relationships" r:id="rId10">
        <w:r>
          <w:rPr>
            <w:rStyle w:val="Hyperlink"/>
            <w:color w:val="000080"/>
            <w:u w:val="single"/>
          </w:rPr>
          <w:t xml:space="preserve">Creative Commons CC BY SA 4.0</w:t>
        </w:r>
      </w:hyperlink>
      <w:r>
        <w:t xml:space="preserve"> – Uveďte původ – Zachovejte licenci 4.0 Mezinárodní.</w:t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>
  <w:abstractNum w:abstractNumId="0">
    <w:nsid w:val="099A08C1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1">
    <w:nsid w:val="099A08C2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2">
    <w:nsid w:val="099A08C3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3">
    <w:nsid w:val="099A08C4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4">
    <w:nsid w:val="099A08C5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5">
    <w:nsid w:val="099A08C6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6">
    <w:nsid w:val="099A08C7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7">
    <w:nsid w:val="099A08C8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8">
    <w:nsid w:val="099A08C9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Type="http://schemas.openxmlformats.org/officeDocument/2006/relationships/image" Target="media/image1.png" Id="rId8"/>
  <Relationship Type="http://schemas.openxmlformats.org/officeDocument/2006/relationships/hyperlink" Target="http://www.narodnikvalifikace.cz/kvalifikace-1225/revize-1568" TargetMode="External" Id="rId9"/>
  <Relationship Type="http://schemas.openxmlformats.org/officeDocument/2006/relationships/hyperlink" Target="https://creativecommons.org/licenses/by-sa/4.0/deed.cs" TargetMode="External" Id="rId10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