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Krovy a vaznicové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36-m-4/AP11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krovy a vaznicové systémy. Žák se seznámí se zásadami provádění krovů, vikýřů, lodžií, střešních oken a mansard. Po absolvování modulu bude žák schopen rozlišovat základní typy krovových soustav, žák bude schopen navrhnout v základních mantinelech podkroví a konstrukční řešení vikýřů, lodžií, střešních oken a mansard.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základní návrh sklonité střechy;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tvary šikmých střech a druhy krovových soustav;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prvky krovu a uvede jejich funkci;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určený druh krovu včetně zajištění prostorové tuhosti;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konstrukční řešení vikýřů, lodžií, střešních oken a mansard;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tesařských spojů;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návrhu obytného podkroví u tradičních a novodobých krovů,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protipožární opatření u dřevěných krovů,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prokáže znalost základních druhů střešních krytin.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dřevěných krovů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Krovy a vaznicové soustavy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tvary šikmých střech a druhy krovových soustav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prvky krovu a jejich funkce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druhu krovu včetně zajištění prostorové tuhosti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konstrukční řešení vikýřů, lodžií, střešních oken a mansard (vč. protipožární ochrany a typů střešních krytin)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tesařských spojů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návrhu obytného podkroví u tradičních a novodobých krovů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 jednotlivých typů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podkroví a/nebo krovu a/nebo střechy. Při ústním zkoušení bude hodnocena celková orientace žáka v problematice krovů a vaznicových soustav.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jednoduchou konstrukci podkroví/krovu/střechy,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Krovy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Střešní okna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Vikýře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Lodžie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Mansardy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Obytné podkroví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konstrukce podkroví/krovu/střechy.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