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Dějiny malířství (M)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UK-m-4/AN35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průpravný a je určen žákům středních škol uměleckých vzdělávacích oborů, jejichž studium je ukončeno maturitní zkouškou.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žáky k pochopení charakteristických i specifických rysů malířského umění ve významných kulturních a uměleckých centrech od pravěku do současnosti. Žáci se učí lokalizovat, časově vymezit a charakterizovat centra malířství v kontextu historických událostí a jejich společenských souvislostí, vyjádřit jejich přínos rozvoji umění a kultury, identifikovat charakteristické znaky, projevy a individuální přístupy uplatněné v dílech směrů, hnutí a osobností malířství a vzájemně je porovnávat. U žáků se prohlubuje vnímání kultury v evropských i světových souvislostech.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modulu se pracuje s různými ikonografickými materiály, videoukázkami, souvislými i nesouvislými texty a dalšími materiály, jejichž předmětem jsou dějiny malířství. Žáci si osvojují dovednosti prezentace získaných vědomostí, vnímání uměleckého kontextu vůči estetickým podnětům obecně, učí se rozlišovat jednotlivé estetiky a vnímat kvalitu uměleckého díla, formují si vlastní názor ve vztahu k různým uměleckým projevům.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charakteristické znaky a projevy v dílech pocházejících z různých historických epoch, směrů a hnutí;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charakterizuje významná centra výtvarného umění, zejména malířství, v minulosti i současnosti;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dobové malířské náměty, materiály a techniky;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porovná charakteristické znaky a individuální přístupy uplatněné v dílech významných malířů.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 výsledky tvůrčí činnosti výtvarných umělců, zejména malířů, a vztahuje je k historickým, obecně kulturním, nábožensko-filozofickým i politickým kontextům: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přehled dějin malířství;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techniky, materiály a postupy;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významná centra malířství;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sakrální a světská témata;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představitelé reprezentující malířské školy, směry a hnutí;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specifika českého výtvarného umění včetně regionálních provázaností.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obsah modulu je veden na rámcové časové ose: umění pravěku – umění starověku (Mezopotámie – Egypt – Indie, Čína – Egejská oblast, Kréta – Řecko – Etruskové – antický Řím) – umění raného středověku (křesťanské antické umění – umění raně středověké Evropy) – umění vrcholného středověku (románské umění – gotika) – umění novověku (renesance – baroko – rokoko) – umění 18. a 19. století (klasicismus – romantismus – realismus – impresionismus – postimpresionismus – architektura průmyslové revoluce, historizující slohy – symbolismus a secese) – umění 20. a 21. století (umělecké směry první i druhé poloviny 20. století podle výběru a zaměření školy – postmodernismus) – současné umění.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tematickými soubory úloh zaměřenými na dějiny malířství;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videoukázkami s metodickým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odbornými texty v souvislostech a kontextu vývoje společnosti včetně umění;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obrazovým materiálem;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pracovními listy k tištěným textům / videoukázkám (práce s úlohami i pracovními listy může probíhat individuálně i ve skupinách);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 k problematice prezentování faktů, názorů, domněnek týkajících se vývoje malířství a jeho charakteristických rysů;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encyklopediemi a tematickými příručkami k malířství a jeho dějinám;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návštěvy galerií, muzeí a výstav;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tematické exkurze..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rozezná charakteristické znaky a projevy v dílech pocházejících z různých historických epoch, směrů a hnutí;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 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charakterizuje významná centra výtvarného umění, zejména malířství, v minulosti i současnosti;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 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dobové malířské náměty, materiály a techniky;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modulu ověřováno prostřednictvím souborů úloh a pracovních listů s 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porovná charakteristické znaky a individuální přístupy uplatněné v dílech významných malířů;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modulu ověřováno prostřednictvím souborů úloh a pracovních listů s využitím videoukázek a obrazových materiálů i samostatným projevem s argumentační obhajobou a diskusí.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a)–d) jsou ověřovány v závěru modulu souhrnným testem, jehož specifikací jsou předmětné výsledky učení. Základní nastavení specifikace testu je 25% zastoupení každého výsledku učení. Toto nastavení lze měnit podle potřeb jednotlivých vyučujících, přičemž zastoupení jednotlivých výsledků učení nesmí klesnout pod 10 %.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a)–d)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a)–d)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pod 40 % = nedostatečný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40 do 55 % = dostatečný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56 do 70 % = dobrý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71 do 85 % = chvalitebný 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žáků, jejichž studium je zakončeno maturitní zkouškou, tzn. doporučuje se používat úlohy s průměrnou a vyšší úrovní obtížnosti. Zařazení nepřiměřeně snadných úloh by vyvolávalo potřebu posunovat mezní hranici úspěšnosti a použitý evaluační nástroj (test / soubor úloh)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případě zařazení samostatného projevu žáka s argumentační obhajobou do souhrnného hodnocení se doporučuje důsledně uplatňovat princip, že předmětem hodnocení jsou žákovy dovednosti argumentace a obhajoby, nikoli názor samotný. Zde se doporučuje i při souhrnném hodnocení použít nástroje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Wittlich, P.: Literatura k dějinám umění: Vývojový přehled. Praha, Karolinum 2015.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Malířské umění od A do Z. Dějiny malířského umění od počátků civilizace. Praha, Rebo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Beckettová, W.: Toulky světem malířství. Praha, Fortuna Libri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Gombrich, E. H.: Příběh umění. Praha, Argo 2006.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Pijoan, J.: Dějiny umění 1-10. Praha, Odeon 1977.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Petrasová, T. (ed.) – Švácha R. (ed.): Dějiny umění v českých zemích 800–2000. Praha, Arbor vitae 2017.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Hall, J.: Slovník námětů a symbolů ve výtvarném umění. Praha, Paseka 2008.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Blažíček, O. J. – Kropáček J.: Slovník pojmů z dějin umění: Názvosloví a tvarosloví architektury, sochařství, malířství a užitého umění. Praha, Aurora 2013.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materiály obsahově blízkými zájmům žáků. Doporučuje se modul zařadit až po absolvování modulu Umění v souvislostech.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