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Míčové hry – netradiční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ZD-m-4/AL70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Míčové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čtyř vybraných netradičních míčových her (např. softbal, ragby, kin-bal, florbal), vyzkouší si herní činnosti jednotlivce, herní kombinace, standardní situace, herní systémy a rozhodování utkání. Kromě samotného cvičení je součástí i osvojení základních pravidel, základy názvosloví základních poloh, pohybů a typické rozcvičovací cviky a průpravné hry.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 v souladu s hlavní pohybovou činností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 a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základní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herní činnosti jednotlivce typické pro danou míčovou hru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herní kombinace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herní 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utkání a jeho spolurozhodování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herní činnosti jednotlivce typické pro danou míčovou hru.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dvojicích si nacvičí jednoduché herní kombinace.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celém kolektivu nacvičí vybrané herní systémy, standardní situace a samotnou hru.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spolurozhodování utkání.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 a pravidel na úrovni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10 rozcvičovacích cviků (průpravných her), které jsou v souladu s náplní hlavní činnosti;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v různých cvičeních a hrách požadované pohybové dovednosti;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se domluvit se spoluhráčem na vybrané taktice a dodržuje ji;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 a pravidel na úrovni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roli hráče a rozhodčího a z toho plynoucích práv a povinností;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spolurozhodovat či samostatně rozhodovat různé hry, soutěže i utkání.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výuky: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ideální rozvržení 16 hodin v ročníku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 hodiny v řadě vždy ve 2 navazujících týdnech na jednu míčovou hru v každém pololetí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 každém ročníku se vystřídají dvě míčové hry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lze rozvrhnout podle potřeb školy i jinak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Petr Polívka,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