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Projevy umění: Vzdor a vzpoura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UK-m-4/AL32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očekáváných výstupů RVP ZV v oblasti literární výchovy, především těch, které se týkají práce s 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v oblasti literární historie.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Nejpozději souběžně s absolvováním tohoto modulu je potřeba absolvovat modul Literární teorie.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obsahového okruhu Projevy umění. Modul je jedním ze 12 volitelných modulů tvořících celek, který nahrazuje literární učivo v tradičním historizujícím chronologickém pojetí. Žáci musí absolvovat během studia alespoň 4 z těchto modulů.  Tematické pojetí modulů umožňuje strukturovat literární učivo tak, aby vzdělávací oblast Umění a kultura mohla naplňovat vlastní smysl, tedy aby se žáci zabývali spíše literaturou než vědou o literatuře. Moduly mají shodnou strukturu výsledků učení, které si žáci průběžně osvojují prostřednictvím různých témat. Takové pojetí modulů umožňuje vyučujícím volit témata, která mají potenciál zaujmout žáky v různých oborech vzdělávání a zajistit přitom osvojení dovedností potřebných k vykonání maturitní zkoušky. Zároveň je naplňována potřeba kontinuálního rozvoje čtenářských dovedností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reprezentujících vzdor a vzpouru;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reprezentující vzdor a vzpouru v literatuře;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reprezentujícího vzdor a vzpouru v literatuře.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Autoři, díla, případně i žánry zde uvedené jsou pouze náměty na možný obsah modulu. Ve výuce lze využít jakékoli dílo podle výběru školy/učitele, které odpovídá tématu vzdoru a vzpoury, včetně uměleckých děl neliterárních. Šíři záběru obsahu vzdělávání modulu si stanovuje škola/učitel podle vlastních potřeb a podmínek.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Sturm und Drang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romantický vzdor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buřiči v české literatuře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prokletí básníci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rozhněvaní mladí muži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beatnici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autory: K. Havlíček Borovský; F. M. Dostojevskij; Ch. De Coster; H. Miller; W. Burroughs; Ch. Bukowski; W. Miller; G. Orwell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díla neuvedených autorů: Dělníci moře; Bídníci; Vyhoďme ho z kola ven; Nikola Šuhaj loupežník; Slezské písně; Mstivá kantiléna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Očekávaných výsledků vzdělávání se dosahuje směřováním k osvojení následujících dovedností: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reprezentujících vzdor a vzpouru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porozumí historickým a kulturním souvislostem, v nichž vznikala díla a působili autoři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různé formy projevů vzdoru a vzpoury v dílech vybraných autorů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zasadí vybraná díla do literárního kontextu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reprezentující vzdor a vzpouru v literatuře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v textu motivy vzdoru a vzpoury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prokáže porozumění užitým jazykovým a kompozičním prostředkům výstavby textů vyjadřujících vzdor a vzpouru / rozpozná specifické prostředky básnického jazyka textů vyjadřujících vzdor a vzpouru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interpretuje přečtený text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porovnává dva a více textů z různých úhlů pohledu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reprezentujícího vzdor a vzpouru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vyjadřuje vlastní prožitky z četby vybraného uměleckého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přečtený text k práci s jinými druhy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četba žáků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vysvětlení historického a kulturního kontextu (Sturm und Drang, romantismus, prokletí básníci, rozhněvaní mladí muži, beatnici) učitelem + případné projevy daných hnutí a směrů v jiných uměleckých oblastech (možno také jako dílčí projekty žáků – samostatná práce žáků s předvedením výstupů, např. Romantismus v malířství; Provokující životní styl beatniků; Vlasy – videoukázka s komentářem aj.)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pracovních listů s ukázkami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souborů úloh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vedení individuálních čtenářských portfolií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prezentace přečtených děl z hlediska žákovských dojmů a postřehů z četby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reprezentujících vzdor a vzpouru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průběžně ověřováno prostřednictvím pracovních listů a souborů úloh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 případě žákovských projektů doporučeno při hodnocení výstupů (referát, prezentace apod.) využít prvků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reprezentující vzdor a vzpouru v literatuře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průběžně ověřováno prostřednictvím pracovních listů tak, aby východiskem žákovy práce byly texty s tematikou vzdoru a vzpoury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lze také využít tematické testové nástroje s jednoznačně stanovenými kritérii hodnocení individualizovanými pro každý užitý evaluační nástroj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reprezentujícího vzdor a vzpouru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ověřováno průběžně prostřednictvím čtenářského portfolia a samostatných vystoupení žáků ve třídě včetně učitelem řízené diskuse – zejména využití prvků formativního hodnocení; východisko hodnocení zaměřeno na to, co žák dokázal, jakého dosáhl pokroku, nikoli opačně; při hodnocení tohoto výsledku učení doporučeno nehodnotit známkami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 b) jsou ověřovány v závěru modulu souhrnným testem, jehož specifikací jsou předmětné výsledky učení. Základní nastavení specifikace testu je 50% zastoupení každého výsledku učení. Toto nastavení lze měnit podle potřeb jednotlivých vyučujících, přičemž zastoupení jednotlivých výsledků učení nesmí klesnout pod 25 %. Procentuální zastoupení výsledku učení je odvozeno od maximálního získatelného počtu bodů za daný výsledek učení (nikoli tedy od počtu úloh – může se jednat o dramatický rozdíl).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a)–b)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c) je hodnocen na škále uspěl – neuspěl, přičemž základním předmětem hodnocení je obhajoba žákových tvrzení a jeho argumentace, nikoli souhlas/nesouhlas vyučujícího s žákovými názory a tvrzeními.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a)–b)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dosažení známky výborný – dostatečný v celkovém hodnocení modulu musí žák zároveň uspět ve výsledku učení c).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Vala, J.: Vybrané kapitoly z didaktiky literární výchovy. Olomouc 2014; dostupné z: http://kcjl2.upol.cz/studijni_materialy_akreditace/NAVAZUJICI_MAGISTERSKE_STUDIUM/2)_Didaktika_literatury_1_(VALA_J.)/Vala-Vybrane_kapitoly_z_didaktiky_literatury.pdf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Hník, O.: Didaktika literatury - výzvy oboru. Praha, Karolinum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zájmům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výuky: 3 hodiny týdně po dobu čtyř navazujících týdnů; 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Brucknerová.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