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Projevy umění: Příroda a venkov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UK-m-4/AL27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očekáváných výstupů RVP ZV v oblasti literární výchovy, především těch, které se týkají práce s 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v oblasti literární historie.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Nejpozději souběžně s absolvováním tohoto modulu je potřeba absolvovat modul Literární teorie.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obsahového okruhu Projevy umění. Modul je jedním ze 12 volitelných modulů tvořících celek, který nahrazuje literární učivo v tradičním historizujícím chronologickém pojetí. Žáci musí absolvovat během studia alespoň 4 z těchto modulů.  Tematické pojetí modulů umožňuje strukturovat literární učivo tak, aby vzdělávací oblast Umění a kultura mohla naplňovat vlastní smysl, tedy aby se žáci zabývali spíše literaturou než vědou o literatuře. Moduly mají shodnou strukturu výsledků učení, které si žáci průběžně osvojují prostřednictvím různých témat. Takové pojetí modulů umožňuje vyučujícím volit témata, která mají potenciál zaujmout žáky v různých oborech vzdělávání a zajistit přitom osvojení dovedností potřebných k vykonání maturitní zkoušky. Zároveň je naplňována potřeba kontinuálního rozvoje čtenářských dovedností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s venkovskou a přírodní tematikou;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s venkovskou a přírodní tematikou;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s venkovskou a přírodní tematikou.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Autoři, díla, případně i žánry zde uvedené jsou pouze náměty na možný obsah modulu. Ve výuce lze využít jakékoli dílo podle výběru školy/učitele, které odpovídá tématu přírody a venkova, včetně uměleckých děl neliterárních. Šíři záběru obsahu vzdělávání modulu si stanovuje škola/učitel podle vlastních potřeb a podmínek.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bukolická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ruralismus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přírodní lyrika (včetně přesahu do moderních uměleckých směrů)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venkovská próza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lyrické drama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autory: K. V. Rais, V. Hálek, A. Stašek, K. Světlá, K. Klostermann, F. Křelina, J. Knap, A. Sova, F. Šrámek, A. P. Čechov, I. S. Turgeněv, E. Juliš, M. Twain, D. Thoreau, P. White, J. Hájíček, slovenští nadrealisté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Očekávaných výsledků vzdělávání se dosahuje směřováním k osvojení následujících dovedností: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s venkovskou a přírodní tematikou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porozumí historickým a kulturním souvislostem, v nichž vznikala díla a působili autoři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formy projevů témat venkova a přírody v dílech vybraných autorů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zasadí vybraná díla do literárního kontextu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s venkovskou a přírodní tematikou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v textu prvky venkova a přírody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prokáže porozumění užitým jazykovým a kompozičním prostředkům výstavby textů s venkovskou a přírodní tematikou / rozpozná specifické prostředky básnického jazyka textů s venkovskou a přírodní tematikou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interpretuje přečtený text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porovnává dva a více textů z různých úhlů pohledu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s venkovskou a přírodní tematikou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vyjadřuje vlastní prožitky z četby vybraného uměleckého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přečtený text k práci s jinými druhy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četba žáků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vysvětlení historického a kulturního kontextu působení vybraných autorů, resp. literárních děl učitelem + případné projevy daných hnutí a směrů v jiných uměleckých oblastech (možno také jako dílčí projekty žáků – samostatná práce žáků s předvedením výstupů, např. Čtenářská přitažlivost venkovské prózy, Přírodní motivy ve výtvarném umění a literatuře, Město versus venkov v literatuře aj.)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pracovních listů s ukázkami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souborů úloh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individuálních čtenářských portfolií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prezentace přečtených děl z hlediska žákovských dojmů a postřehů z četby s řízenou diskusí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návštěva divadelního/filmového představení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s venkovskou a přírodní tematikou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průběžně ověřováno prostřednictvím pracovních listů a souborů úloh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případě žákovských projektů doporučeno při hodnocení výstupů (referát, prezentace apod.) využít prvků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s venkovskou a přírodní tematikou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průběžně ověřováno prostřednictvím pracovních listů tak, aby východiskem žákovy práce byly texty s tematikou venkova a přírody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lze také využít tematické testové nástroje s jednoznačně stanovenými kritérii hodnocení individualizovanými pro každý užitý evaluační nástroj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s venkovskou a přírodní tematikou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ověřováno průběžně prostřednictvím čtenářského portfolia a samostatných vystoupení žáků ve třídě včetně učitelem řízené diskuse – zejména využití prvků formativního hodnocení; východisko hodnocení zaměřeno na to, co žák dokázal, jakého dosáhl pokroku, nikoli opačně; při hodnocení tohoto výsledku učení doporučeno nehodnotit známkami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b) jsou ověřovány v závěru modulu souhrnným testem, jehož specifikací jsou předmětné výsledky učení. Základní nastavení specifikace testu je 50% zastoupení každého výsledku učení. Toto nastavení lze měnit podle potřeb jednotlivých vyučujících, přičemž zastoupení jednotlivých výsledků učení nesmí klesnout pod 25 %. Procentuální zastoupení výsledku učení je odvozeno od maximálního získatelného počtu bodů za daný výsledek učení (nikoli tedy od počtu úloh – může se jednat o dramatický rozdíl).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a)–b)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c) je hodnocen na škále uspěl – neuspěl, přičemž základním předmětem hodnocení je obhajoba žákových tvrzení a jeho argumentace, nikoli souhlas/nesouhlas vyučujícího s žákovými názory a tvrzeními.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a)–b)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dosažení známky výborný – dostatečný v celkovém hodnocení modulu musí žák zároveň uspět ve výsledku učení c).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Vala, J.: Vybrané kapitoly z didaktiky literární výchovy. Olomouc 2014; dostupné z: http://kcjl2.upol.cz/studijni_materialy_akreditace/NAVAZUJICI_MAGISTERSKE_STUDIUM/2)_Didaktika_literatury_1_(VALA_J.)/Vala-Vybrane_kapitoly_z_didaktiky_literatury.pdf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Hník, O.: Didaktika literatury - výzvy oboru. Praha, Karolinum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výuky: 3 hodiny týdně po dobu čtyř navazujících týdnů; 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