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Víme, co píšeme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ČJ-m-4/AL15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komunikace a slohu.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Komunikace a sloh a je úzce propojen s moduly Píšeme správně česky.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učí využívat různé komunikační strategie v nejrůznějších komunikačních situacích, naučí se volit formu písemného projevu adekvátní účelu textu, a to při respektování slohotvorných činitelů. Využívají přitom znalosti základních charakteristických rysů funkčních stylů a slohových postupů a útvarů. Za současného respektování zásad jazykové kultury vytvářejí myšlenkově strukturované, a přitom ucelené a koherentní texty.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charakterizuje jednotlivé funkční styly, slohové postupy a útvary;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napíše souvislý, ucelený a strukturovaný text odpovídající komunikační situaci;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napíše odborný text v oblasti daného oboru vzdělání;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dovede prakticky použít útvary administrativního stylu.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Předmětem modulu je vytváření textů pro různé komunikační situace v psané podobě.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psaní textů pro běžné životní komunikační situace (formální i neformální korespondence – administrativní interakce)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psaní odborných textů v souladu s předmětným oborem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formální i neformální interakce (psaná v papírové i elektronické podobě)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texty různých funkčních stylů (volba slovní zásoby, hodnocení syntaktických prostředků)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nácvik grafické a formální úpravy jednotlivých písemných projevů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se zdroji psaných textů a jejich zpracovávání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užíváno prvků formativního hodnocení, na konci modulu je využito nástrojů sumativního i formativního hodnocení. Závěrečné hodnocení u výsledků učení  b), c) a d) má podobu žákem vytvořeného písemného projevu podle zadaných kritérií. U výsledku učení a) je žák hodnocen na škále uspěl – neuspěl, a to na základě průběžného hodnocení. Předmětem hodnocení je zde především dosažený pokrok v dovednostech potřebných k uplatnění v běžných komunikačních situacích, ale i znalosti potřebné k úspěšnému zvládnutí maturitní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se u všech výsledků učení používá formativní hodnocení, přičemž důraz je kladen na skutečnost, že hodnocení je nástrojem vedoucím ke zvyšování úrovně daných dovedností i s ohledem na výstup u maturitní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žákova písemného projevu – výsledky učení b), c) a d) – se provádí podle kritérií hodnocení, která zahrnují: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adekvátnost formy písemného projevu účelu textu;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funkčnost užitých jazykových prostředků;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kompoziční výstavbu textu;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jazykovou správnost;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grafickou a formální úpravu textu.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Každé kritérium má v celkovém hodnocení písemného projevu váhu 20 %. Všechna kritéria jsou hodnocena na škále uspěl – neuspěl. Případné bodové hodnocení v rámci jednotlivých kritérií je v kompetenci vyučujícího v závislosti na podmínkách konkrétní školy. Žák v této části uspěl, pokud uspěl ve všech kritériích.             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 lze případně využít             objektivizovaného evaluačního nástroje, tedy souhrnným testem nebo pracovním listem / pracovními listy. V takovém případě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40 %, doporučuje se postupovat podle následujících kritérií: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Nedostatečný</w:t>
      </w:r>
      <w:r>
        <w:t xml:space="preserve">: úspěšnost žáka pod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Dostatečný</w:t>
      </w:r>
      <w:r>
        <w:t xml:space="preserve">: úspěšnost žáka od 40 do 55 %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Dobrý</w:t>
      </w:r>
      <w:r>
        <w:t xml:space="preserve">: úspěšnost žáka od 56 do 70 %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Chvalitebný</w:t>
      </w:r>
      <w:r>
        <w:t xml:space="preserve">: úspěšnost žáka od 71 do 85 %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Výborný</w:t>
      </w:r>
      <w:r>
        <w:t xml:space="preserve">: úspěšnost žáka od 86 do 100 %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žáků, jejichž studium je zakončeno maturitní zkouškou, tzn. doporučuje se používat úlohy s průměrnou a vyšší úrovní obtížnosti. Zařazení nepřiměřeně snadných úloh by vyvolávalo potřebu posunovat mezní hranici úspěšnosti a použitý evaluační nástroj (test / soubor úloh)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uspěl, pokud uspěl v každém výsledku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Akademická příručka českého jazyka. 2., upravené a rozšířené vydání. Praha, Academia 2019.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Akademická příručka českého jazyka. Praha,  Academia,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Kocourková, A. - Hochová, I.: Písemná a elektronická komunikace. Praha, Eduko 2016.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Kuldová, O.- Fleischmannová, E.: Jak psát obchodní dopisy a jiné písemnostii. Praha, Fortuna 2007.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Kraus, J. - Hoffmannová, J.: Písemnosti v našem životě. Praha, Fortuna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modul zařadit až po absolvování modulů Píšeme správně česky.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Bolechová.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