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komplexní úlohy/projektu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Obchodní závod a jeho činnosti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66-u-4/AC97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komplexní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L0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66 - Obchod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Vazba na vzdělávací modul(y)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Obchodní závod (podnik) a jeho činnosti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Škola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Střední škola obchodní, Belgická, Praha 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Klíčové kompetence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Datum vytvoření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20. 06. 2019 08:53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Ročník(y)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Řešení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individuální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Charakteristika/anotace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Komplexní úloha si klade za cíl jednoduše a pomocí dílčích příkladů naučit žáky základní přehled o podstatě, významu a formách obchodních závodů, zároveň zdůraznit specifika a přiblížit jejich činnost. Žák pracuje se získanými teoretickými znalostmi a praktickými dovednostmi z modulu „Obchodní závod a jeho činnosti“.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Komplexní úloha je rozdělena do dílčích částí, které jsou uvedeny ve formuláři komplexní úlohy. Zadání a řešení jsou uvedeny v jednotlivých přílohách. 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charakterizuje obchodní závod a jeho funkce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orientuje se v členění obchodních závodů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vysvětlí podmínky pro vznik a zánik obchodního závodu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orientuje se v řízení a organizaci zásobovaní obchodního závodu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provádí výpočty spojené s normováním zásob a činností obchodního závodu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vyjmenuje a charakterizuje činnosti obchodního závodu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Specifikace hlavních učebních činností žáků/aktivit projektu vč. doporučeného časového rozvrhu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1) charakterizuje obchodní závod a jeho funkce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vyjmenuje znaky ekonomické samostatnosti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vyjmenuje a vysvětlí znaky právní osobnosti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vysvětlí význam obchodního závodu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Doporučený časový rozvrh činí 2 vyučovací hodiny.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2) orientuje se v členění obchodních závodů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rozlišuje výrobní závody a obchodní závody, poskytující služby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charakterizuje organizace územně správních celků a příspěvkové organizace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rozliší jednotlivé právní formy podnikání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Doporučený časový rozvrh činí 4 vyučovací hodiny.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3) vysvětlí podmínky pro vznik a zánik obchodního závodu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rozliší „založení“ a „vznik“ obchodního závodu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popíše různé způsoby zrušení a následný zánik obchodního závodu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Doporučený časový rozvrh činí 3 vyučovací hodiny.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4) orientuje se v řízení a organizaci zásobovaní obchodního závodu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stanoví výši dodávky na základě vztahu mezi plánovanou spotřebou a plánovanými zásobami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popíše metodu ABC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vysvětlí výhody a podmínky metody JUST IN TIME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Doporučený časový rozvrh činí 4 vyučovací hodiny.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5) provádí výpočty spojené s normováním zásob a činností obchodního závodu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stanoví velikost minimální zásoby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vypočítá časovou normu zásoby a normovanou zásobu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Doporučený časový rozvrh činí 5 vyučovací hodiny.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6) vyjmenuje a charakterizuje činnosti obchodního závodu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stručně vysvětlí podstatu marketingu a managementu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popíše oblasti personální činnosti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uvede příklady získávání zaměstnanců a  popíše postup při jejich výběru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vysvětlí podstatu osobní a mzdové evidence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Doporučený časový rozvrh činí 2 vyučovací hodiny.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Metodická doporučení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Komplexní úloha může být využita v teoretické výuce i v odborném výcviku a je rozdělena do dílčích částí.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1. dílčí část – prezentace „A – učební text“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učební text formou prezentace zahrnuje poměrně širokou problematiku obchodních závodů a jejich činností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seznamuje žáky s pojmem „Obchodní závod“, s členěním obchodních závodů z různých hledisek a s jejich základními činnostmi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žáci se zapojují a opakují si teoretické poznatky získané v modulu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učitel při prezentaci vysvětluje jednotlivé pojmy a doplňuje je o příklady z praxe.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vysvětluje průběh výše zásob dle zobrazeného grafu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žákci samostatně řeší příklady, zejména z oblasti normování zásob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žáci si zapisují poznámky do tištěné verze prezentace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2. dílčí část – prezentace „B – úlohy k procvičení“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prezentace vychází z prezentace „A – učební text“ a slouží k prohloubení a procvičení znalostí z oblasti obchodního závodu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obsahuje odlišné úlohy od pracovních listů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učitel vede žáky formou diskuse k odpovědi na zadané otázky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žáci se aktivně zapojují a opakují si získané znalosti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žáci konkrétní odpovědi obhájí před učitelem a před třídou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učitel průběžně kontroluje správnost odpovědí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3. dílčí část – pracovní listy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pracovní listy slouží k opakování, procvičování a k aplikaci získaných poznatků do praxe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v pracovních listech jsou použity různé formy úkolů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k vyřešení některých úkolů používají žáci učební text (prezentaci) a vyhledávají potřebné informace v občanském zákoně, zákoně o obchodních korporacích a v živnostenském zákoně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učitel vede žáky k samostatné činnosti a  odpovídá na jejich případné dotazy, vysvětlí výpočet normované zásoby, produktivity práce a plánovaného počtu pracovníků,  průběžně kontroluje jejich činnost a upozorňuje žáky na chyby, dohlíží, aby si žáci chyby důsledně opravili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Poznámka: je potřeba podotknout, že není určitě chybou používat pojem „podnik“ namísto „obchodní závod“, ale z hlediska platné legislativy (občanský zákoník) je správný pojem „obchodní závod“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realizace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výuka se realizuje v odborné učebně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Pomůcky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Technické vybavení: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počítač pro učitele a každého žáka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MS Word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Internet (není podmínkou)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dataprojektor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promítací plátno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tabule, fix, křída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Učební pomůcky učitele: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prezentace „A – učební text“ v tištěné podobě pro daný počet žáků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prezentace „B – úlohy k procvičení“ v tištěné podobě pro daný počet žáků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pracovní listy s řešením (1x)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pracovní listy žáka (pro daný počet žáků + náhradní, aby žáci nebyli demotivovaní a stresovaní tím, že mají přeškrtané a neupravené vypracování úkolu)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zákon č. 89/2012 Sb., Občanský zákoník, ve znění pozdějších předpisů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zákon č. 90/2012 Sb., Zákon o obchodních společnostech a družstvech (zákon o obchodních korporacích), ve znění pozdějších předpisů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Popis a kvantifikace všech plánovaných výstupů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1. dílčí část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není žádný písemný výstup, žáci sledují prezentaci a opakují si teoretické poznatky společně s učitelem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pracují s tištěnou verzí prezentací a zapisují si 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2. dílčí část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není žádný písemný výstup, žáci diskutují s učitelem na dané téma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3. dílčí část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pracovní listy – doplňovačky, výpočty, zaškrtávací pole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1. dílčí část</w:t>
      </w:r>
    </w:p>
    <w:p xmlns:w="http://schemas.openxmlformats.org/wordprocessingml/2006/main">
      <w:pPr>
        <w:pStyle w:val="ListParagraph"/>
        <w:numPr>
          <w:ilvl w:val="0"/>
          <w:numId w:val="16"/>
        </w:numPr>
      </w:pPr>
      <w:r>
        <w:t xml:space="preserve">předpokládá se spolupráce učitele a žáka, dílčí část se nehodnotí</w:t>
      </w:r>
    </w:p>
    <w:p xmlns:w="http://schemas.openxmlformats.org/wordprocessingml/2006/main">
      <w:pPr>
        <w:pStyle w:val="ListParagraph"/>
        <w:numPr>
          <w:ilvl w:val="0"/>
          <w:numId w:val="16"/>
        </w:numPr>
      </w:pPr>
      <w:r>
        <w:t xml:space="preserve">posuzuje se věcná správnost výkladu pojmů, způsoby formulace a aktivita žáka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2. dílčí část</w:t>
      </w:r>
    </w:p>
    <w:p xmlns:w="http://schemas.openxmlformats.org/wordprocessingml/2006/main">
      <w:pPr>
        <w:pStyle w:val="ListParagraph"/>
        <w:numPr>
          <w:ilvl w:val="0"/>
          <w:numId w:val="17"/>
        </w:numPr>
      </w:pPr>
      <w:r>
        <w:t xml:space="preserve">předpokládá se spolupráce učitele a žáka</w:t>
      </w:r>
    </w:p>
    <w:p xmlns:w="http://schemas.openxmlformats.org/wordprocessingml/2006/main">
      <w:pPr>
        <w:pStyle w:val="ListParagraph"/>
        <w:numPr>
          <w:ilvl w:val="0"/>
          <w:numId w:val="17"/>
        </w:numPr>
      </w:pPr>
      <w:r>
        <w:t xml:space="preserve">hodnotí se věcná správnost, správná aplikace teoretických poznatků a správná aplikace poznatků do praktických příkladů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3. dílčí část</w:t>
      </w:r>
    </w:p>
    <w:p xmlns:w="http://schemas.openxmlformats.org/wordprocessingml/2006/main">
      <w:pPr>
        <w:pStyle w:val="ListParagraph"/>
        <w:numPr>
          <w:ilvl w:val="0"/>
          <w:numId w:val="18"/>
        </w:numPr>
      </w:pPr>
      <w:r>
        <w:t xml:space="preserve">hodnotí se věcná správnost výpočtů, doplňovaček a zaškrtávacích polí</w:t>
      </w:r>
    </w:p>
    <w:p xmlns:w="http://schemas.openxmlformats.org/wordprocessingml/2006/main">
      <w:pPr>
        <w:pStyle w:val="ListParagraph"/>
        <w:numPr>
          <w:ilvl w:val="0"/>
          <w:numId w:val="18"/>
        </w:numPr>
      </w:pPr>
      <w:r>
        <w:t xml:space="preserve">samostatnost při práci na pracovních listech</w:t>
      </w:r>
    </w:p>
    <w:p xmlns:w="http://schemas.openxmlformats.org/wordprocessingml/2006/main">
      <w:pPr>
        <w:pStyle w:val="ListParagraph"/>
        <w:numPr>
          <w:ilvl w:val="0"/>
          <w:numId w:val="18"/>
        </w:numPr>
      </w:pPr>
      <w:r>
        <w:t xml:space="preserve">prezentace výsledů před učitelem a třídou</w:t>
      </w:r>
    </w:p>
    <w:p xmlns:w="http://schemas.openxmlformats.org/wordprocessingml/2006/main">
      <w:pPr>
        <w:pStyle w:val="ListParagraph"/>
        <w:numPr>
          <w:ilvl w:val="0"/>
          <w:numId w:val="18"/>
        </w:numPr>
      </w:pPr>
      <w:r>
        <w:t xml:space="preserve">úprava vypracování pracovního listu</w:t>
      </w:r>
    </w:p>
    <w:p xmlns:w="http://schemas.openxmlformats.org/wordprocessingml/2006/main">
      <w:pPr>
        <w:pStyle w:val="ListParagraph"/>
        <w:numPr>
          <w:ilvl w:val="0"/>
          <w:numId w:val="18"/>
        </w:numPr>
      </w:pPr>
      <w:r>
        <w:t xml:space="preserve">celkový počet bodů za pracovní listy: 45 bodů, uspěl při dosažení 25 bodů (hodnocení pracovní list 1 - celkem 5 bodů; pracovní list 2 - celkem 7 bodů; pracovní list 3 - celkem 9 bodů; pracovní list 4 - celkem 4 body; pracovní list 5 - celkem 5 bodů;  pracovní list 6 - celkem 10 bodů a pracovní list 7 - celkem 5 bodů)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KÚ je splněna, pokud:</w:t>
      </w:r>
    </w:p>
    <w:p xmlns:w="http://schemas.openxmlformats.org/wordprocessingml/2006/main">
      <w:pPr>
        <w:pStyle w:val="ListParagraph"/>
        <w:numPr>
          <w:ilvl w:val="0"/>
          <w:numId w:val="19"/>
        </w:numPr>
      </w:pPr>
      <w:r>
        <w:t xml:space="preserve">učitel předvedl žákům prezentaci učebního textu spojenou s výkladem</w:t>
      </w:r>
    </w:p>
    <w:p xmlns:w="http://schemas.openxmlformats.org/wordprocessingml/2006/main">
      <w:pPr>
        <w:pStyle w:val="ListParagraph"/>
        <w:numPr>
          <w:ilvl w:val="0"/>
          <w:numId w:val="19"/>
        </w:numPr>
      </w:pPr>
      <w:r>
        <w:t xml:space="preserve">učitel předvedl žákům prezentaci úloh k procvičení a žáci ve spolupráci s učitelem řešili dané otázky a konzultovali odpovědi</w:t>
      </w:r>
    </w:p>
    <w:p xmlns:w="http://schemas.openxmlformats.org/wordprocessingml/2006/main">
      <w:pPr>
        <w:pStyle w:val="ListParagraph"/>
        <w:numPr>
          <w:ilvl w:val="0"/>
          <w:numId w:val="19"/>
        </w:numPr>
      </w:pPr>
      <w:r>
        <w:t xml:space="preserve">všichni žáci mají vypracované pracovní listy, zkontrolované vyučujícím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Žák úlohu nesplní, jestliže nevypracoval všechny pracovní listy a nezískal požadovaný minimální počet bodů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BIŇOVEC, Karel. Přehled učiva k maturitní zkoušce z ekonomiky. Praha: Fortuna, 2001. ISBN isbn80-7168-747-2.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zákon č. 89/2012 Sb., Občanský zákoník, ve znění pozdějších předpisů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zákon č. 90/2012 Sb., Zákon o obchodních společnostech a družstvech (zákon o obchodních korporacích), ve znění pozdějších předpisů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zákon č. 455/1991 Sb., Zákon o živnostenském podnikání (živnostenský zákon)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Přehled o úloze:</w:t>
      </w:r>
    </w:p>
    <w:p xmlns:w="http://schemas.openxmlformats.org/wordprocessingml/2006/main">
      <w:pPr>
        <w:pStyle w:val="ListParagraph"/>
        <w:numPr>
          <w:ilvl w:val="0"/>
          <w:numId w:val="20"/>
        </w:numPr>
      </w:pPr>
      <w:r>
        <w:t xml:space="preserve">Prezentace A – učební text: Obchodní závod a jeho činnosti</w:t>
      </w:r>
    </w:p>
    <w:p xmlns:w="http://schemas.openxmlformats.org/wordprocessingml/2006/main">
      <w:pPr>
        <w:pStyle w:val="ListParagraph"/>
        <w:numPr>
          <w:ilvl w:val="0"/>
          <w:numId w:val="20"/>
        </w:numPr>
      </w:pPr>
      <w:r>
        <w:t xml:space="preserve">Prezentace B – úlohy k procvičení: Obchodní závod a jeho činnosti</w:t>
      </w:r>
    </w:p>
    <w:p xmlns:w="http://schemas.openxmlformats.org/wordprocessingml/2006/main">
      <w:pPr>
        <w:pStyle w:val="ListParagraph"/>
        <w:numPr>
          <w:ilvl w:val="0"/>
          <w:numId w:val="20"/>
        </w:numPr>
      </w:pPr>
      <w:r>
        <w:t xml:space="preserve">Pracovní listy (bez řešení – pro žáky, s řešením – pro učitele)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Přílohy</w:t>
      </w:r>
    </w:p>
    <w:p xmlns:w="http://schemas.openxmlformats.org/wordprocessingml/2006/main">
      <w:pPr>
        <w:pStyle w:val="ListParagraph"/>
        <w:numPr>
          <w:ilvl w:val="0"/>
          <w:numId w:val="21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9">
        <w:r>
          <w:rPr>
            <w:rStyle w:val="Hyperlink"/>
            <w:color w:val="000080"/>
            <w:u w:val="single"/>
          </w:rPr>
          <w:t xml:space="preserve">pracovni-list_zak.docx</w:t>
        </w:r>
      </w:hyperlink>
    </w:p>
    <w:p xmlns:w="http://schemas.openxmlformats.org/wordprocessingml/2006/main">
      <w:pPr>
        <w:pStyle w:val="ListParagraph"/>
        <w:numPr>
          <w:ilvl w:val="0"/>
          <w:numId w:val="21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0">
        <w:r>
          <w:rPr>
            <w:rStyle w:val="Hyperlink"/>
            <w:color w:val="000080"/>
            <w:u w:val="single"/>
          </w:rPr>
          <w:t xml:space="preserve">pracovni-list_reseni.docx</w:t>
        </w:r>
      </w:hyperlink>
    </w:p>
    <w:p xmlns:w="http://schemas.openxmlformats.org/wordprocessingml/2006/main">
      <w:pPr>
        <w:pStyle w:val="ListParagraph"/>
        <w:numPr>
          <w:ilvl w:val="0"/>
          <w:numId w:val="21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1">
        <w:r>
          <w:rPr>
            <w:rStyle w:val="Hyperlink"/>
            <w:color w:val="000080"/>
            <w:u w:val="single"/>
          </w:rPr>
          <w:t xml:space="preserve">prezentace-A_ucebni_text.pptx</w:t>
        </w:r>
      </w:hyperlink>
    </w:p>
    <w:p xmlns:w="http://schemas.openxmlformats.org/wordprocessingml/2006/main">
      <w:pPr>
        <w:pStyle w:val="ListParagraph"/>
        <w:numPr>
          <w:ilvl w:val="0"/>
          <w:numId w:val="21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2">
        <w:r>
          <w:rPr>
            <w:rStyle w:val="Hyperlink"/>
            <w:color w:val="000080"/>
            <w:u w:val="single"/>
          </w:rPr>
          <w:t xml:space="preserve">prezentace-B_ulohy.pptx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Vladimíra Stěhulová. </w:t>
      </w:r>
      <w:hyperlink xmlns:r="http://schemas.openxmlformats.org/officeDocument/2006/relationships" r:id="rId13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8">
    <w:nsid w:val="099A08C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9">
    <w:nsid w:val="099A08C10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0">
    <w:nsid w:val="099A08C1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1">
    <w:nsid w:val="099A08C1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2">
    <w:nsid w:val="099A08C1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3">
    <w:nsid w:val="099A08C1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4">
    <w:nsid w:val="099A08C1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5">
    <w:nsid w:val="099A08C1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6">
    <w:nsid w:val="099A08C1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7">
    <w:nsid w:val="099A08C1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8">
    <w:nsid w:val="099A08C1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9">
    <w:nsid w:val="099A08C20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20">
    <w:nsid w:val="099A08C2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mov.nuv.cz/uploads/mov/attachment/attachment/82175/pracovni-list_zak.docx" TargetMode="External" Id="rId9"/>
  <Relationship Type="http://schemas.openxmlformats.org/officeDocument/2006/relationships/hyperlink" Target="https://mov.nuv.cz/uploads/mov/attachment/attachment/82176/pracovni-list_reseni.docx" TargetMode="External" Id="rId10"/>
  <Relationship Type="http://schemas.openxmlformats.org/officeDocument/2006/relationships/hyperlink" Target="https://mov.nuv.cz/uploads/mov/attachment/attachment/82178/prezentace-A_ucebni_text.pptx" TargetMode="External" Id="rId11"/>
  <Relationship Type="http://schemas.openxmlformats.org/officeDocument/2006/relationships/hyperlink" Target="https://mov.nuv.cz/uploads/mov/attachment/attachment/82179/prezentace-B_ulohy.pptx" TargetMode="External" Id="rId12"/>
  <Relationship Type="http://schemas.openxmlformats.org/officeDocument/2006/relationships/hyperlink" Target="https://creativecommons.org/licenses/by-sa/4.0/deed.cs" TargetMode="External" Id="rId13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